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0BD8" w14:textId="66D286A9" w:rsidR="0054349D" w:rsidRDefault="0054349D" w:rsidP="0054349D">
      <w:pPr>
        <w:rPr>
          <w:rFonts w:cs="Arial"/>
          <w:bCs/>
          <w:color w:val="C45911" w:themeColor="accent2" w:themeShade="BF"/>
          <w:sz w:val="52"/>
          <w:szCs w:val="56"/>
          <w:lang w:val="fr-FR"/>
        </w:rPr>
      </w:pPr>
      <w:bookmarkStart w:id="0" w:name="_GoBack"/>
      <w:bookmarkEnd w:id="0"/>
      <w:r>
        <w:rPr>
          <w:rFonts w:cs="Arial"/>
          <w:bCs/>
          <w:noProof/>
          <w:color w:val="C45911" w:themeColor="accent2" w:themeShade="BF"/>
          <w:sz w:val="52"/>
          <w:szCs w:val="56"/>
          <w:lang w:val="fr-FR" w:eastAsia="fr-FR"/>
        </w:rPr>
        <w:drawing>
          <wp:inline distT="0" distB="0" distL="0" distR="0" wp14:anchorId="3A277D1B" wp14:editId="17F757F1">
            <wp:extent cx="1969477" cy="1200150"/>
            <wp:effectExtent l="0" t="0" r="0" b="0"/>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e-the-childre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477" cy="1200150"/>
                    </a:xfrm>
                    <a:prstGeom prst="rect">
                      <a:avLst/>
                    </a:prstGeom>
                  </pic:spPr>
                </pic:pic>
              </a:graphicData>
            </a:graphic>
          </wp:inline>
        </w:drawing>
      </w:r>
      <w:r w:rsidRPr="0043611F">
        <w:rPr>
          <w:rFonts w:cs="Arial"/>
          <w:bCs/>
          <w:color w:val="C45911" w:themeColor="accent2" w:themeShade="BF"/>
          <w:sz w:val="52"/>
          <w:szCs w:val="56"/>
          <w:lang w:val="fr-FR"/>
        </w:rPr>
        <w:t xml:space="preserve">                    </w:t>
      </w:r>
      <w:r>
        <w:rPr>
          <w:rFonts w:cs="Arial"/>
          <w:bCs/>
          <w:noProof/>
          <w:color w:val="C45911" w:themeColor="accent2" w:themeShade="BF"/>
          <w:sz w:val="52"/>
          <w:szCs w:val="56"/>
          <w:lang w:val="fr-FR" w:eastAsia="fr-FR"/>
        </w:rPr>
        <w:drawing>
          <wp:inline distT="0" distB="0" distL="0" distR="0" wp14:anchorId="06F577F2" wp14:editId="120725A8">
            <wp:extent cx="2369820" cy="7899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dH-768x25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820" cy="789940"/>
                    </a:xfrm>
                    <a:prstGeom prst="rect">
                      <a:avLst/>
                    </a:prstGeom>
                  </pic:spPr>
                </pic:pic>
              </a:graphicData>
            </a:graphic>
          </wp:inline>
        </w:drawing>
      </w:r>
      <w:r w:rsidRPr="0043611F">
        <w:rPr>
          <w:rFonts w:cs="Arial"/>
          <w:bCs/>
          <w:color w:val="C45911" w:themeColor="accent2" w:themeShade="BF"/>
          <w:sz w:val="52"/>
          <w:szCs w:val="56"/>
          <w:lang w:val="fr-FR"/>
        </w:rPr>
        <w:t xml:space="preserve"> </w:t>
      </w:r>
    </w:p>
    <w:p w14:paraId="3584E101" w14:textId="77777777" w:rsidR="002361F1" w:rsidRPr="00F7155F" w:rsidRDefault="002361F1" w:rsidP="0054349D">
      <w:pPr>
        <w:rPr>
          <w:rFonts w:cs="Arial"/>
          <w:bCs/>
          <w:color w:val="C45911" w:themeColor="accent2" w:themeShade="BF"/>
          <w:sz w:val="52"/>
          <w:szCs w:val="56"/>
          <w:lang w:val="fr-FR"/>
        </w:rPr>
      </w:pPr>
    </w:p>
    <w:p w14:paraId="649C379B" w14:textId="42D82308" w:rsidR="0054349D" w:rsidRDefault="0054349D" w:rsidP="0054349D">
      <w:pPr>
        <w:spacing w:after="0" w:line="264" w:lineRule="auto"/>
        <w:ind w:right="-1"/>
        <w:jc w:val="center"/>
        <w:rPr>
          <w:rFonts w:cs="Arial"/>
          <w:bCs/>
          <w:color w:val="C45911" w:themeColor="accent2" w:themeShade="BF"/>
          <w:sz w:val="52"/>
          <w:szCs w:val="56"/>
          <w:lang w:val="fr-FR"/>
        </w:rPr>
      </w:pPr>
      <w:r>
        <w:rPr>
          <w:rFonts w:cs="Arial"/>
          <w:bCs/>
          <w:color w:val="C45911" w:themeColor="accent2" w:themeShade="BF"/>
          <w:sz w:val="52"/>
          <w:szCs w:val="56"/>
          <w:lang w:val="fr-FR"/>
        </w:rPr>
        <w:t>E</w:t>
      </w:r>
      <w:r w:rsidRPr="00230A54">
        <w:rPr>
          <w:rFonts w:cs="Arial"/>
          <w:bCs/>
          <w:color w:val="C45911" w:themeColor="accent2" w:themeShade="BF"/>
          <w:sz w:val="52"/>
          <w:szCs w:val="56"/>
          <w:lang w:val="fr-FR"/>
        </w:rPr>
        <w:t>tude « Profil des Enfants et Jeunes Migrants (EJM) et cartographie des acteurs et services de protection des enfants en Côte d’Ivoire, Guinée, Gambie et Sénégal »</w:t>
      </w:r>
    </w:p>
    <w:p w14:paraId="69A499C0" w14:textId="6380E9C1" w:rsidR="0054349D" w:rsidRPr="0054349D" w:rsidRDefault="002361F1">
      <w:pPr>
        <w:rPr>
          <w:lang w:val="fr-FR"/>
        </w:rPr>
      </w:pPr>
      <w:r>
        <w:rPr>
          <w:noProof/>
          <w:lang w:val="fr-FR" w:eastAsia="fr-FR"/>
        </w:rPr>
        <w:drawing>
          <wp:anchor distT="0" distB="0" distL="114300" distR="114300" simplePos="0" relativeHeight="251659264" behindDoc="1" locked="0" layoutInCell="1" allowOverlap="1" wp14:anchorId="6B62F8D0" wp14:editId="601AAA03">
            <wp:simplePos x="0" y="0"/>
            <wp:positionH relativeFrom="margin">
              <wp:align>center</wp:align>
            </wp:positionH>
            <wp:positionV relativeFrom="page">
              <wp:posOffset>4865370</wp:posOffset>
            </wp:positionV>
            <wp:extent cx="2066925" cy="217238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2582" r="47823" b="69890"/>
                    <a:stretch/>
                  </pic:blipFill>
                  <pic:spPr bwMode="auto">
                    <a:xfrm>
                      <a:off x="0" y="0"/>
                      <a:ext cx="2066925" cy="2172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5C3ADE" w14:textId="6E3ADEC4" w:rsidR="006565B1" w:rsidRPr="0054349D" w:rsidRDefault="006565B1">
      <w:pPr>
        <w:rPr>
          <w:lang w:val="fr-FR"/>
        </w:rPr>
      </w:pPr>
    </w:p>
    <w:p w14:paraId="534B0F4B" w14:textId="0479CB57" w:rsidR="00835D74" w:rsidRPr="002C204F" w:rsidRDefault="00F7155F" w:rsidP="00835D74">
      <w:pPr>
        <w:jc w:val="center"/>
        <w:rPr>
          <w:rFonts w:cs="Arial"/>
          <w:b/>
          <w:color w:val="833C0B" w:themeColor="accent2" w:themeShade="80"/>
          <w:sz w:val="52"/>
          <w:szCs w:val="56"/>
          <w:lang w:val="fr-FR"/>
        </w:rPr>
      </w:pPr>
      <w:r w:rsidRPr="002C204F">
        <w:rPr>
          <w:b/>
          <w:noProof/>
          <w:color w:val="833C0B" w:themeColor="accent2" w:themeShade="80"/>
          <w:sz w:val="14"/>
          <w:lang w:val="fr-FR" w:eastAsia="fr-FR"/>
        </w:rPr>
        <w:t xml:space="preserve"> </w:t>
      </w:r>
      <w:r w:rsidR="0019735E">
        <w:rPr>
          <w:rFonts w:cs="Arial"/>
          <w:b/>
          <w:color w:val="833C0B" w:themeColor="accent2" w:themeShade="80"/>
          <w:sz w:val="52"/>
          <w:szCs w:val="56"/>
          <w:lang w:val="fr-FR"/>
        </w:rPr>
        <w:t xml:space="preserve">RAPPORT </w:t>
      </w:r>
      <w:r w:rsidR="00C44AE5">
        <w:rPr>
          <w:rFonts w:cs="Arial"/>
          <w:b/>
          <w:color w:val="833C0B" w:themeColor="accent2" w:themeShade="80"/>
          <w:sz w:val="52"/>
          <w:szCs w:val="56"/>
          <w:lang w:val="fr-FR"/>
        </w:rPr>
        <w:t>DE CAPITALISATION</w:t>
      </w:r>
    </w:p>
    <w:p w14:paraId="46FD8360" w14:textId="008B49FA" w:rsidR="002C204F" w:rsidRDefault="002C204F" w:rsidP="002361F1">
      <w:pPr>
        <w:rPr>
          <w:rFonts w:cs="Arial"/>
          <w:bCs/>
          <w:color w:val="C45911" w:themeColor="accent2" w:themeShade="BF"/>
          <w:sz w:val="52"/>
          <w:szCs w:val="56"/>
          <w:lang w:val="fr-FR"/>
        </w:rPr>
      </w:pPr>
    </w:p>
    <w:p w14:paraId="7AA1A6E7" w14:textId="268CD6C5" w:rsidR="002361F1" w:rsidRDefault="002361F1" w:rsidP="002361F1">
      <w:pPr>
        <w:rPr>
          <w:rFonts w:cs="Arial"/>
          <w:bCs/>
          <w:color w:val="C45911" w:themeColor="accent2" w:themeShade="BF"/>
          <w:sz w:val="52"/>
          <w:szCs w:val="56"/>
          <w:lang w:val="fr-FR"/>
        </w:rPr>
      </w:pPr>
    </w:p>
    <w:p w14:paraId="04180356" w14:textId="77777777" w:rsidR="002361F1" w:rsidRDefault="002361F1" w:rsidP="002361F1">
      <w:pPr>
        <w:rPr>
          <w:rFonts w:cs="Arial"/>
          <w:b/>
          <w:color w:val="C45911" w:themeColor="accent2" w:themeShade="BF"/>
          <w:sz w:val="40"/>
          <w:szCs w:val="44"/>
          <w:lang w:val="fr-FR"/>
        </w:rPr>
      </w:pPr>
    </w:p>
    <w:p w14:paraId="54CFDE75" w14:textId="43071414" w:rsidR="006565B1" w:rsidRDefault="0054349D" w:rsidP="0054349D">
      <w:pPr>
        <w:tabs>
          <w:tab w:val="right" w:pos="567"/>
        </w:tabs>
        <w:spacing w:after="0" w:line="264" w:lineRule="auto"/>
        <w:ind w:right="-1"/>
        <w:rPr>
          <w:rFonts w:cs="Arial"/>
          <w:bCs/>
          <w:color w:val="833C0B" w:themeColor="accent2" w:themeShade="80"/>
          <w:sz w:val="32"/>
          <w:szCs w:val="36"/>
          <w:lang w:val="fr-FR"/>
        </w:rPr>
      </w:pPr>
      <w:r w:rsidRPr="0054349D">
        <w:rPr>
          <w:rFonts w:cs="Arial"/>
          <w:b/>
          <w:color w:val="833C0B" w:themeColor="accent2" w:themeShade="80"/>
          <w:sz w:val="32"/>
          <w:szCs w:val="36"/>
          <w:lang w:val="fr-FR"/>
        </w:rPr>
        <w:t>Consultante principale</w:t>
      </w:r>
      <w:r>
        <w:rPr>
          <w:rFonts w:cs="Arial"/>
          <w:bCs/>
          <w:color w:val="833C0B" w:themeColor="accent2" w:themeShade="80"/>
          <w:sz w:val="32"/>
          <w:szCs w:val="36"/>
          <w:lang w:val="fr-FR"/>
        </w:rPr>
        <w:t> : Marie-Charlotte Bisson</w:t>
      </w:r>
    </w:p>
    <w:p w14:paraId="019A104C" w14:textId="1931347D" w:rsidR="00D41FF9" w:rsidRPr="0054349D" w:rsidRDefault="00D41FF9" w:rsidP="0054349D">
      <w:pPr>
        <w:tabs>
          <w:tab w:val="right" w:pos="567"/>
        </w:tabs>
        <w:spacing w:after="0" w:line="264" w:lineRule="auto"/>
        <w:ind w:right="-1"/>
        <w:rPr>
          <w:rFonts w:cs="Arial"/>
          <w:bCs/>
          <w:color w:val="833C0B" w:themeColor="accent2" w:themeShade="80"/>
          <w:sz w:val="32"/>
          <w:szCs w:val="36"/>
          <w:lang w:val="fr-FR"/>
        </w:rPr>
      </w:pPr>
      <w:r>
        <w:rPr>
          <w:rFonts w:cs="Arial"/>
          <w:bCs/>
          <w:color w:val="833C0B" w:themeColor="accent2" w:themeShade="80"/>
          <w:sz w:val="32"/>
          <w:szCs w:val="36"/>
          <w:lang w:val="fr-FR"/>
        </w:rPr>
        <w:t>Président du Comité Scientifique Bade : Me Mactar Diassi</w:t>
      </w:r>
    </w:p>
    <w:p w14:paraId="45961FA5" w14:textId="77777777" w:rsidR="006565B1" w:rsidRPr="00AD1FD7" w:rsidRDefault="006565B1" w:rsidP="006565B1">
      <w:pPr>
        <w:spacing w:after="0" w:line="264" w:lineRule="auto"/>
        <w:ind w:right="-1"/>
        <w:jc w:val="right"/>
        <w:rPr>
          <w:rFonts w:cs="Arial"/>
          <w:bCs/>
          <w:color w:val="595959" w:themeColor="text1" w:themeTint="A6"/>
          <w:sz w:val="32"/>
          <w:szCs w:val="36"/>
          <w:lang w:val="fr-FR"/>
        </w:rPr>
      </w:pPr>
    </w:p>
    <w:tbl>
      <w:tblPr>
        <w:tblStyle w:val="Grilledutablea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6565B1" w:rsidRPr="007D4746" w14:paraId="25FCB5F7" w14:textId="77777777" w:rsidTr="006565B1">
        <w:trPr>
          <w:jc w:val="center"/>
        </w:trPr>
        <w:tc>
          <w:tcPr>
            <w:tcW w:w="10206" w:type="dxa"/>
          </w:tcPr>
          <w:p w14:paraId="2B48E16C" w14:textId="77777777" w:rsidR="006565B1" w:rsidRPr="00AD1FD7" w:rsidRDefault="006565B1" w:rsidP="006565B1">
            <w:pPr>
              <w:ind w:right="-142"/>
              <w:jc w:val="center"/>
              <w:rPr>
                <w:i/>
                <w:color w:val="333333"/>
                <w:sz w:val="17"/>
                <w:szCs w:val="17"/>
                <w:lang w:val="fr-FR"/>
              </w:rPr>
            </w:pPr>
          </w:p>
        </w:tc>
      </w:tr>
    </w:tbl>
    <w:p w14:paraId="6ADD9461" w14:textId="77777777" w:rsidR="006565B1" w:rsidRPr="00AD1FD7" w:rsidRDefault="006565B1" w:rsidP="006565B1">
      <w:pPr>
        <w:ind w:right="-142"/>
        <w:rPr>
          <w:rFonts w:ascii="Myriad Pro" w:hAnsi="Myriad Pro"/>
          <w:color w:val="333333"/>
          <w:sz w:val="32"/>
          <w:szCs w:val="32"/>
          <w:lang w:val="fr-FR"/>
        </w:rPr>
        <w:sectPr w:rsidR="006565B1" w:rsidRPr="00AD1FD7" w:rsidSect="006565B1">
          <w:pgSz w:w="11906" w:h="16838"/>
          <w:pgMar w:top="1418" w:right="1134" w:bottom="142" w:left="1134" w:header="709" w:footer="709" w:gutter="0"/>
          <w:cols w:space="708"/>
          <w:docGrid w:linePitch="360"/>
        </w:sectPr>
      </w:pPr>
    </w:p>
    <w:p w14:paraId="51922A4C" w14:textId="19FDA5C7" w:rsidR="006565B1" w:rsidRPr="007B0B1B" w:rsidRDefault="006565B1" w:rsidP="006565B1">
      <w:pPr>
        <w:rPr>
          <w:color w:val="833C0B" w:themeColor="accent2" w:themeShade="80"/>
          <w:sz w:val="40"/>
          <w:szCs w:val="40"/>
        </w:rPr>
      </w:pPr>
      <w:bookmarkStart w:id="1" w:name="_Toc298841506"/>
      <w:bookmarkStart w:id="2" w:name="_Toc314824463"/>
      <w:bookmarkStart w:id="3" w:name="_Toc314825344"/>
      <w:bookmarkStart w:id="4" w:name="_Toc315281404"/>
      <w:bookmarkStart w:id="5" w:name="_Toc315948811"/>
      <w:r w:rsidRPr="007B0B1B">
        <w:rPr>
          <w:b/>
          <w:color w:val="833C0B" w:themeColor="accent2" w:themeShade="80"/>
          <w:sz w:val="40"/>
          <w:szCs w:val="40"/>
          <w:lang w:val="fr-FR"/>
        </w:rPr>
        <w:lastRenderedPageBreak/>
        <w:t>Table des matières</w:t>
      </w:r>
    </w:p>
    <w:p w14:paraId="57B1961B" w14:textId="6FB6B43F" w:rsidR="007E5D16" w:rsidRDefault="006565B1">
      <w:pPr>
        <w:pStyle w:val="TM1"/>
        <w:rPr>
          <w:rFonts w:asciiTheme="minorHAnsi" w:eastAsiaTheme="minorEastAsia" w:hAnsiTheme="minorHAnsi" w:cstheme="minorBidi"/>
          <w:b w:val="0"/>
          <w:color w:val="auto"/>
          <w:lang w:val="es-ES" w:eastAsia="es-ES" w:bidi="ar-SA"/>
        </w:rPr>
      </w:pPr>
      <w:r>
        <w:rPr>
          <w:bCs/>
        </w:rPr>
        <w:fldChar w:fldCharType="begin"/>
      </w:r>
      <w:r>
        <w:rPr>
          <w:bCs/>
        </w:rPr>
        <w:instrText xml:space="preserve"> TOC \o "1-3" \h \z \u </w:instrText>
      </w:r>
      <w:r>
        <w:rPr>
          <w:bCs/>
        </w:rPr>
        <w:fldChar w:fldCharType="separate"/>
      </w:r>
      <w:hyperlink w:anchor="_Toc62429468" w:history="1">
        <w:r w:rsidR="007E5D16" w:rsidRPr="004A0A1C">
          <w:rPr>
            <w:rStyle w:val="Lienhypertexte"/>
          </w:rPr>
          <w:t>Liste des Acronymes</w:t>
        </w:r>
        <w:r w:rsidR="007E5D16">
          <w:rPr>
            <w:webHidden/>
          </w:rPr>
          <w:tab/>
        </w:r>
        <w:r w:rsidR="007E5D16">
          <w:rPr>
            <w:webHidden/>
          </w:rPr>
          <w:fldChar w:fldCharType="begin"/>
        </w:r>
        <w:r w:rsidR="007E5D16">
          <w:rPr>
            <w:webHidden/>
          </w:rPr>
          <w:instrText xml:space="preserve"> PAGEREF _Toc62429468 \h </w:instrText>
        </w:r>
        <w:r w:rsidR="007E5D16">
          <w:rPr>
            <w:webHidden/>
          </w:rPr>
        </w:r>
        <w:r w:rsidR="007E5D16">
          <w:rPr>
            <w:webHidden/>
          </w:rPr>
          <w:fldChar w:fldCharType="separate"/>
        </w:r>
        <w:r w:rsidR="007E5D16">
          <w:rPr>
            <w:webHidden/>
          </w:rPr>
          <w:t>2</w:t>
        </w:r>
        <w:r w:rsidR="007E5D16">
          <w:rPr>
            <w:webHidden/>
          </w:rPr>
          <w:fldChar w:fldCharType="end"/>
        </w:r>
      </w:hyperlink>
    </w:p>
    <w:p w14:paraId="52D863B9" w14:textId="2A1C00A2" w:rsidR="007E5D16" w:rsidRDefault="007F3D55">
      <w:pPr>
        <w:pStyle w:val="TM1"/>
        <w:rPr>
          <w:rFonts w:asciiTheme="minorHAnsi" w:eastAsiaTheme="minorEastAsia" w:hAnsiTheme="minorHAnsi" w:cstheme="minorBidi"/>
          <w:b w:val="0"/>
          <w:color w:val="auto"/>
          <w:lang w:val="es-ES" w:eastAsia="es-ES" w:bidi="ar-SA"/>
        </w:rPr>
      </w:pPr>
      <w:hyperlink w:anchor="_Toc62429469" w:history="1">
        <w:r w:rsidR="007E5D16" w:rsidRPr="004A0A1C">
          <w:rPr>
            <w:rStyle w:val="Lienhypertexte"/>
          </w:rPr>
          <w:t>Introduction</w:t>
        </w:r>
        <w:r w:rsidR="007E5D16">
          <w:rPr>
            <w:webHidden/>
          </w:rPr>
          <w:tab/>
        </w:r>
        <w:r w:rsidR="007E5D16">
          <w:rPr>
            <w:webHidden/>
          </w:rPr>
          <w:fldChar w:fldCharType="begin"/>
        </w:r>
        <w:r w:rsidR="007E5D16">
          <w:rPr>
            <w:webHidden/>
          </w:rPr>
          <w:instrText xml:space="preserve"> PAGEREF _Toc62429469 \h </w:instrText>
        </w:r>
        <w:r w:rsidR="007E5D16">
          <w:rPr>
            <w:webHidden/>
          </w:rPr>
        </w:r>
        <w:r w:rsidR="007E5D16">
          <w:rPr>
            <w:webHidden/>
          </w:rPr>
          <w:fldChar w:fldCharType="separate"/>
        </w:r>
        <w:r w:rsidR="007E5D16">
          <w:rPr>
            <w:webHidden/>
          </w:rPr>
          <w:t>3</w:t>
        </w:r>
        <w:r w:rsidR="007E5D16">
          <w:rPr>
            <w:webHidden/>
          </w:rPr>
          <w:fldChar w:fldCharType="end"/>
        </w:r>
      </w:hyperlink>
    </w:p>
    <w:p w14:paraId="527688D9" w14:textId="3640B716" w:rsidR="007E5D16" w:rsidRDefault="007F3D55">
      <w:pPr>
        <w:pStyle w:val="TM1"/>
        <w:rPr>
          <w:rFonts w:asciiTheme="minorHAnsi" w:eastAsiaTheme="minorEastAsia" w:hAnsiTheme="minorHAnsi" w:cstheme="minorBidi"/>
          <w:b w:val="0"/>
          <w:color w:val="auto"/>
          <w:lang w:val="es-ES" w:eastAsia="es-ES" w:bidi="ar-SA"/>
        </w:rPr>
      </w:pPr>
      <w:hyperlink w:anchor="_Toc62429470" w:history="1">
        <w:r w:rsidR="007E5D16" w:rsidRPr="004A0A1C">
          <w:rPr>
            <w:rStyle w:val="Lienhypertexte"/>
          </w:rPr>
          <w:t>I. Méthodologie de l’étude</w:t>
        </w:r>
        <w:r w:rsidR="007E5D16">
          <w:rPr>
            <w:webHidden/>
          </w:rPr>
          <w:tab/>
        </w:r>
        <w:r w:rsidR="007E5D16">
          <w:rPr>
            <w:webHidden/>
          </w:rPr>
          <w:fldChar w:fldCharType="begin"/>
        </w:r>
        <w:r w:rsidR="007E5D16">
          <w:rPr>
            <w:webHidden/>
          </w:rPr>
          <w:instrText xml:space="preserve"> PAGEREF _Toc62429470 \h </w:instrText>
        </w:r>
        <w:r w:rsidR="007E5D16">
          <w:rPr>
            <w:webHidden/>
          </w:rPr>
        </w:r>
        <w:r w:rsidR="007E5D16">
          <w:rPr>
            <w:webHidden/>
          </w:rPr>
          <w:fldChar w:fldCharType="separate"/>
        </w:r>
        <w:r w:rsidR="007E5D16">
          <w:rPr>
            <w:webHidden/>
          </w:rPr>
          <w:t>5</w:t>
        </w:r>
        <w:r w:rsidR="007E5D16">
          <w:rPr>
            <w:webHidden/>
          </w:rPr>
          <w:fldChar w:fldCharType="end"/>
        </w:r>
      </w:hyperlink>
    </w:p>
    <w:p w14:paraId="286CC21A" w14:textId="08BCDE54" w:rsidR="007E5D16" w:rsidRDefault="007F3D55">
      <w:pPr>
        <w:pStyle w:val="TM1"/>
        <w:rPr>
          <w:rFonts w:asciiTheme="minorHAnsi" w:eastAsiaTheme="minorEastAsia" w:hAnsiTheme="minorHAnsi" w:cstheme="minorBidi"/>
          <w:b w:val="0"/>
          <w:color w:val="auto"/>
          <w:lang w:val="es-ES" w:eastAsia="es-ES" w:bidi="ar-SA"/>
        </w:rPr>
      </w:pPr>
      <w:hyperlink w:anchor="_Toc62429471" w:history="1">
        <w:r w:rsidR="007E5D16" w:rsidRPr="004A0A1C">
          <w:rPr>
            <w:rStyle w:val="Lienhypertexte"/>
          </w:rPr>
          <w:t>1.</w:t>
        </w:r>
        <w:r w:rsidR="007E5D16">
          <w:rPr>
            <w:rFonts w:asciiTheme="minorHAnsi" w:eastAsiaTheme="minorEastAsia" w:hAnsiTheme="minorHAnsi" w:cstheme="minorBidi"/>
            <w:b w:val="0"/>
            <w:color w:val="auto"/>
            <w:lang w:val="es-ES" w:eastAsia="es-ES" w:bidi="ar-SA"/>
          </w:rPr>
          <w:tab/>
        </w:r>
        <w:r w:rsidR="007E5D16" w:rsidRPr="004A0A1C">
          <w:rPr>
            <w:rStyle w:val="Lienhypertexte"/>
          </w:rPr>
          <w:t>Méthode de collecte et publics cibles</w:t>
        </w:r>
        <w:r w:rsidR="007E5D16">
          <w:rPr>
            <w:webHidden/>
          </w:rPr>
          <w:tab/>
        </w:r>
        <w:r w:rsidR="007E5D16">
          <w:rPr>
            <w:webHidden/>
          </w:rPr>
          <w:fldChar w:fldCharType="begin"/>
        </w:r>
        <w:r w:rsidR="007E5D16">
          <w:rPr>
            <w:webHidden/>
          </w:rPr>
          <w:instrText xml:space="preserve"> PAGEREF _Toc62429471 \h </w:instrText>
        </w:r>
        <w:r w:rsidR="007E5D16">
          <w:rPr>
            <w:webHidden/>
          </w:rPr>
        </w:r>
        <w:r w:rsidR="007E5D16">
          <w:rPr>
            <w:webHidden/>
          </w:rPr>
          <w:fldChar w:fldCharType="separate"/>
        </w:r>
        <w:r w:rsidR="007E5D16">
          <w:rPr>
            <w:webHidden/>
          </w:rPr>
          <w:t>5</w:t>
        </w:r>
        <w:r w:rsidR="007E5D16">
          <w:rPr>
            <w:webHidden/>
          </w:rPr>
          <w:fldChar w:fldCharType="end"/>
        </w:r>
      </w:hyperlink>
    </w:p>
    <w:p w14:paraId="6F5F2E0B" w14:textId="7A3CE9B2" w:rsidR="007E5D16" w:rsidRDefault="007F3D55">
      <w:pPr>
        <w:pStyle w:val="TM1"/>
        <w:rPr>
          <w:rFonts w:asciiTheme="minorHAnsi" w:eastAsiaTheme="minorEastAsia" w:hAnsiTheme="minorHAnsi" w:cstheme="minorBidi"/>
          <w:b w:val="0"/>
          <w:color w:val="auto"/>
          <w:lang w:val="es-ES" w:eastAsia="es-ES" w:bidi="ar-SA"/>
        </w:rPr>
      </w:pPr>
      <w:hyperlink w:anchor="_Toc62429472" w:history="1">
        <w:r w:rsidR="007E5D16" w:rsidRPr="004A0A1C">
          <w:rPr>
            <w:rStyle w:val="Lienhypertexte"/>
          </w:rPr>
          <w:t>2.</w:t>
        </w:r>
        <w:r w:rsidR="007E5D16">
          <w:rPr>
            <w:rFonts w:asciiTheme="minorHAnsi" w:eastAsiaTheme="minorEastAsia" w:hAnsiTheme="minorHAnsi" w:cstheme="minorBidi"/>
            <w:b w:val="0"/>
            <w:color w:val="auto"/>
            <w:lang w:val="es-ES" w:eastAsia="es-ES" w:bidi="ar-SA"/>
          </w:rPr>
          <w:tab/>
        </w:r>
        <w:r w:rsidR="007E5D16" w:rsidRPr="004A0A1C">
          <w:rPr>
            <w:rStyle w:val="Lienhypertexte"/>
          </w:rPr>
          <w:t>Coordination des équipes dans le contexte de la Covid 19</w:t>
        </w:r>
        <w:r w:rsidR="007E5D16">
          <w:rPr>
            <w:webHidden/>
          </w:rPr>
          <w:tab/>
        </w:r>
        <w:r w:rsidR="007E5D16">
          <w:rPr>
            <w:webHidden/>
          </w:rPr>
          <w:fldChar w:fldCharType="begin"/>
        </w:r>
        <w:r w:rsidR="007E5D16">
          <w:rPr>
            <w:webHidden/>
          </w:rPr>
          <w:instrText xml:space="preserve"> PAGEREF _Toc62429472 \h </w:instrText>
        </w:r>
        <w:r w:rsidR="007E5D16">
          <w:rPr>
            <w:webHidden/>
          </w:rPr>
        </w:r>
        <w:r w:rsidR="007E5D16">
          <w:rPr>
            <w:webHidden/>
          </w:rPr>
          <w:fldChar w:fldCharType="separate"/>
        </w:r>
        <w:r w:rsidR="007E5D16">
          <w:rPr>
            <w:webHidden/>
          </w:rPr>
          <w:t>12</w:t>
        </w:r>
        <w:r w:rsidR="007E5D16">
          <w:rPr>
            <w:webHidden/>
          </w:rPr>
          <w:fldChar w:fldCharType="end"/>
        </w:r>
      </w:hyperlink>
    </w:p>
    <w:p w14:paraId="31764A97" w14:textId="61B3E420" w:rsidR="007E5D16" w:rsidRDefault="007F3D55">
      <w:pPr>
        <w:pStyle w:val="TM1"/>
        <w:rPr>
          <w:rFonts w:asciiTheme="minorHAnsi" w:eastAsiaTheme="minorEastAsia" w:hAnsiTheme="minorHAnsi" w:cstheme="minorBidi"/>
          <w:b w:val="0"/>
          <w:color w:val="auto"/>
          <w:lang w:val="es-ES" w:eastAsia="es-ES" w:bidi="ar-SA"/>
        </w:rPr>
      </w:pPr>
      <w:hyperlink w:anchor="_Toc62429473" w:history="1">
        <w:r w:rsidR="007E5D16" w:rsidRPr="004A0A1C">
          <w:rPr>
            <w:rStyle w:val="Lienhypertexte"/>
          </w:rPr>
          <w:t>3.</w:t>
        </w:r>
        <w:r w:rsidR="007E5D16">
          <w:rPr>
            <w:rFonts w:asciiTheme="minorHAnsi" w:eastAsiaTheme="minorEastAsia" w:hAnsiTheme="minorHAnsi" w:cstheme="minorBidi"/>
            <w:b w:val="0"/>
            <w:color w:val="auto"/>
            <w:lang w:val="es-ES" w:eastAsia="es-ES" w:bidi="ar-SA"/>
          </w:rPr>
          <w:tab/>
        </w:r>
        <w:r w:rsidR="007E5D16" w:rsidRPr="004A0A1C">
          <w:rPr>
            <w:rStyle w:val="Lienhypertexte"/>
          </w:rPr>
          <w:t>Obstacles et forces de l’étude</w:t>
        </w:r>
        <w:r w:rsidR="007E5D16">
          <w:rPr>
            <w:webHidden/>
          </w:rPr>
          <w:tab/>
        </w:r>
        <w:r w:rsidR="007E5D16">
          <w:rPr>
            <w:webHidden/>
          </w:rPr>
          <w:fldChar w:fldCharType="begin"/>
        </w:r>
        <w:r w:rsidR="007E5D16">
          <w:rPr>
            <w:webHidden/>
          </w:rPr>
          <w:instrText xml:space="preserve"> PAGEREF _Toc62429473 \h </w:instrText>
        </w:r>
        <w:r w:rsidR="007E5D16">
          <w:rPr>
            <w:webHidden/>
          </w:rPr>
        </w:r>
        <w:r w:rsidR="007E5D16">
          <w:rPr>
            <w:webHidden/>
          </w:rPr>
          <w:fldChar w:fldCharType="separate"/>
        </w:r>
        <w:r w:rsidR="007E5D16">
          <w:rPr>
            <w:webHidden/>
          </w:rPr>
          <w:t>13</w:t>
        </w:r>
        <w:r w:rsidR="007E5D16">
          <w:rPr>
            <w:webHidden/>
          </w:rPr>
          <w:fldChar w:fldCharType="end"/>
        </w:r>
      </w:hyperlink>
    </w:p>
    <w:p w14:paraId="22186098" w14:textId="646949E5" w:rsidR="007E5D16" w:rsidRDefault="007F3D55">
      <w:pPr>
        <w:pStyle w:val="TM1"/>
        <w:rPr>
          <w:rFonts w:asciiTheme="minorHAnsi" w:eastAsiaTheme="minorEastAsia" w:hAnsiTheme="minorHAnsi" w:cstheme="minorBidi"/>
          <w:b w:val="0"/>
          <w:color w:val="auto"/>
          <w:lang w:val="es-ES" w:eastAsia="es-ES" w:bidi="ar-SA"/>
        </w:rPr>
      </w:pPr>
      <w:hyperlink w:anchor="_Toc62429474" w:history="1">
        <w:r w:rsidR="007E5D16" w:rsidRPr="004A0A1C">
          <w:rPr>
            <w:rStyle w:val="Lienhypertexte"/>
          </w:rPr>
          <w:t>II. Résumé exécutif de l’étude</w:t>
        </w:r>
        <w:r w:rsidR="007E5D16">
          <w:rPr>
            <w:webHidden/>
          </w:rPr>
          <w:tab/>
        </w:r>
        <w:r w:rsidR="007E5D16">
          <w:rPr>
            <w:webHidden/>
          </w:rPr>
          <w:fldChar w:fldCharType="begin"/>
        </w:r>
        <w:r w:rsidR="007E5D16">
          <w:rPr>
            <w:webHidden/>
          </w:rPr>
          <w:instrText xml:space="preserve"> PAGEREF _Toc62429474 \h </w:instrText>
        </w:r>
        <w:r w:rsidR="007E5D16">
          <w:rPr>
            <w:webHidden/>
          </w:rPr>
        </w:r>
        <w:r w:rsidR="007E5D16">
          <w:rPr>
            <w:webHidden/>
          </w:rPr>
          <w:fldChar w:fldCharType="separate"/>
        </w:r>
        <w:r w:rsidR="007E5D16">
          <w:rPr>
            <w:webHidden/>
          </w:rPr>
          <w:t>18</w:t>
        </w:r>
        <w:r w:rsidR="007E5D16">
          <w:rPr>
            <w:webHidden/>
          </w:rPr>
          <w:fldChar w:fldCharType="end"/>
        </w:r>
      </w:hyperlink>
    </w:p>
    <w:p w14:paraId="1C3E639D" w14:textId="666E86C2" w:rsidR="007E5D16" w:rsidRDefault="007F3D55">
      <w:pPr>
        <w:pStyle w:val="TM1"/>
        <w:rPr>
          <w:rFonts w:asciiTheme="minorHAnsi" w:eastAsiaTheme="minorEastAsia" w:hAnsiTheme="minorHAnsi" w:cstheme="minorBidi"/>
          <w:b w:val="0"/>
          <w:color w:val="auto"/>
          <w:lang w:val="es-ES" w:eastAsia="es-ES" w:bidi="ar-SA"/>
        </w:rPr>
      </w:pPr>
      <w:hyperlink w:anchor="_Toc62429475" w:history="1">
        <w:r w:rsidR="007E5D16" w:rsidRPr="004A0A1C">
          <w:rPr>
            <w:rStyle w:val="Lienhypertexte"/>
          </w:rPr>
          <w:t>1.</w:t>
        </w:r>
        <w:r w:rsidR="007E5D16">
          <w:rPr>
            <w:rFonts w:asciiTheme="minorHAnsi" w:eastAsiaTheme="minorEastAsia" w:hAnsiTheme="minorHAnsi" w:cstheme="minorBidi"/>
            <w:b w:val="0"/>
            <w:color w:val="auto"/>
            <w:lang w:val="es-ES" w:eastAsia="es-ES" w:bidi="ar-SA"/>
          </w:rPr>
          <w:tab/>
        </w:r>
        <w:r w:rsidR="007E5D16" w:rsidRPr="004A0A1C">
          <w:rPr>
            <w:rStyle w:val="Lienhypertexte"/>
          </w:rPr>
          <w:t>Analyse des profils EJM</w:t>
        </w:r>
        <w:r w:rsidR="007E5D16">
          <w:rPr>
            <w:webHidden/>
          </w:rPr>
          <w:tab/>
        </w:r>
        <w:r w:rsidR="007E5D16">
          <w:rPr>
            <w:webHidden/>
          </w:rPr>
          <w:fldChar w:fldCharType="begin"/>
        </w:r>
        <w:r w:rsidR="007E5D16">
          <w:rPr>
            <w:webHidden/>
          </w:rPr>
          <w:instrText xml:space="preserve"> PAGEREF _Toc62429475 \h </w:instrText>
        </w:r>
        <w:r w:rsidR="007E5D16">
          <w:rPr>
            <w:webHidden/>
          </w:rPr>
        </w:r>
        <w:r w:rsidR="007E5D16">
          <w:rPr>
            <w:webHidden/>
          </w:rPr>
          <w:fldChar w:fldCharType="separate"/>
        </w:r>
        <w:r w:rsidR="007E5D16">
          <w:rPr>
            <w:webHidden/>
          </w:rPr>
          <w:t>18</w:t>
        </w:r>
        <w:r w:rsidR="007E5D16">
          <w:rPr>
            <w:webHidden/>
          </w:rPr>
          <w:fldChar w:fldCharType="end"/>
        </w:r>
      </w:hyperlink>
    </w:p>
    <w:p w14:paraId="208040F3" w14:textId="32851BA6" w:rsidR="007E5D16" w:rsidRDefault="007F3D55">
      <w:pPr>
        <w:pStyle w:val="TM2"/>
        <w:rPr>
          <w:rFonts w:asciiTheme="minorHAnsi" w:eastAsiaTheme="minorEastAsia" w:hAnsiTheme="minorHAnsi" w:cstheme="minorBidi"/>
          <w:color w:val="auto"/>
          <w:sz w:val="22"/>
          <w:szCs w:val="22"/>
          <w:lang w:val="es-ES" w:eastAsia="es-ES"/>
        </w:rPr>
      </w:pPr>
      <w:hyperlink w:anchor="_Toc62429476" w:history="1">
        <w:r w:rsidR="007E5D16" w:rsidRPr="004A0A1C">
          <w:rPr>
            <w:rStyle w:val="Lienhypertexte"/>
            <w:lang w:bidi="en-US"/>
          </w:rPr>
          <w:t>A.</w:t>
        </w:r>
        <w:r w:rsidR="007E5D16">
          <w:rPr>
            <w:rFonts w:asciiTheme="minorHAnsi" w:eastAsiaTheme="minorEastAsia" w:hAnsiTheme="minorHAnsi" w:cstheme="minorBidi"/>
            <w:color w:val="auto"/>
            <w:sz w:val="22"/>
            <w:szCs w:val="22"/>
            <w:lang w:val="es-ES" w:eastAsia="es-ES"/>
          </w:rPr>
          <w:tab/>
        </w:r>
        <w:r w:rsidR="007E5D16" w:rsidRPr="004A0A1C">
          <w:rPr>
            <w:rStyle w:val="Lienhypertexte"/>
            <w:lang w:bidi="en-US"/>
          </w:rPr>
          <w:t>ANALYSE REGIONALE DES PROFILS</w:t>
        </w:r>
        <w:r w:rsidR="007E5D16">
          <w:rPr>
            <w:webHidden/>
          </w:rPr>
          <w:tab/>
        </w:r>
        <w:r w:rsidR="007E5D16">
          <w:rPr>
            <w:webHidden/>
          </w:rPr>
          <w:fldChar w:fldCharType="begin"/>
        </w:r>
        <w:r w:rsidR="007E5D16">
          <w:rPr>
            <w:webHidden/>
          </w:rPr>
          <w:instrText xml:space="preserve"> PAGEREF _Toc62429476 \h </w:instrText>
        </w:r>
        <w:r w:rsidR="007E5D16">
          <w:rPr>
            <w:webHidden/>
          </w:rPr>
        </w:r>
        <w:r w:rsidR="007E5D16">
          <w:rPr>
            <w:webHidden/>
          </w:rPr>
          <w:fldChar w:fldCharType="separate"/>
        </w:r>
        <w:r w:rsidR="007E5D16">
          <w:rPr>
            <w:webHidden/>
          </w:rPr>
          <w:t>18</w:t>
        </w:r>
        <w:r w:rsidR="007E5D16">
          <w:rPr>
            <w:webHidden/>
          </w:rPr>
          <w:fldChar w:fldCharType="end"/>
        </w:r>
      </w:hyperlink>
    </w:p>
    <w:p w14:paraId="7348659E" w14:textId="1600DF61" w:rsidR="007E5D16" w:rsidRDefault="007F3D55">
      <w:pPr>
        <w:pStyle w:val="TM2"/>
        <w:rPr>
          <w:rFonts w:asciiTheme="minorHAnsi" w:eastAsiaTheme="minorEastAsia" w:hAnsiTheme="minorHAnsi" w:cstheme="minorBidi"/>
          <w:color w:val="auto"/>
          <w:sz w:val="22"/>
          <w:szCs w:val="22"/>
          <w:lang w:val="es-ES" w:eastAsia="es-ES"/>
        </w:rPr>
      </w:pPr>
      <w:hyperlink w:anchor="_Toc62429477" w:history="1">
        <w:r w:rsidR="007E5D16" w:rsidRPr="004A0A1C">
          <w:rPr>
            <w:rStyle w:val="Lienhypertexte"/>
            <w:lang w:val="fr-FR" w:bidi="en-US"/>
          </w:rPr>
          <w:t>B.</w:t>
        </w:r>
        <w:r w:rsidR="007E5D16">
          <w:rPr>
            <w:rFonts w:asciiTheme="minorHAnsi" w:eastAsiaTheme="minorEastAsia" w:hAnsiTheme="minorHAnsi" w:cstheme="minorBidi"/>
            <w:color w:val="auto"/>
            <w:sz w:val="22"/>
            <w:szCs w:val="22"/>
            <w:lang w:val="es-ES" w:eastAsia="es-ES"/>
          </w:rPr>
          <w:tab/>
        </w:r>
        <w:r w:rsidR="007E5D16" w:rsidRPr="004A0A1C">
          <w:rPr>
            <w:rStyle w:val="Lienhypertexte"/>
            <w:lang w:val="fr-FR" w:bidi="en-US"/>
          </w:rPr>
          <w:t>ANALYSE DES PROFILS PAR PAYS</w:t>
        </w:r>
        <w:r w:rsidR="007E5D16">
          <w:rPr>
            <w:webHidden/>
          </w:rPr>
          <w:tab/>
        </w:r>
        <w:r w:rsidR="007E5D16">
          <w:rPr>
            <w:webHidden/>
          </w:rPr>
          <w:fldChar w:fldCharType="begin"/>
        </w:r>
        <w:r w:rsidR="007E5D16">
          <w:rPr>
            <w:webHidden/>
          </w:rPr>
          <w:instrText xml:space="preserve"> PAGEREF _Toc62429477 \h </w:instrText>
        </w:r>
        <w:r w:rsidR="007E5D16">
          <w:rPr>
            <w:webHidden/>
          </w:rPr>
        </w:r>
        <w:r w:rsidR="007E5D16">
          <w:rPr>
            <w:webHidden/>
          </w:rPr>
          <w:fldChar w:fldCharType="separate"/>
        </w:r>
        <w:r w:rsidR="007E5D16">
          <w:rPr>
            <w:webHidden/>
          </w:rPr>
          <w:t>19</w:t>
        </w:r>
        <w:r w:rsidR="007E5D16">
          <w:rPr>
            <w:webHidden/>
          </w:rPr>
          <w:fldChar w:fldCharType="end"/>
        </w:r>
      </w:hyperlink>
    </w:p>
    <w:p w14:paraId="3B6F5935" w14:textId="69A030AD" w:rsidR="007E5D16" w:rsidRDefault="007F3D55">
      <w:pPr>
        <w:pStyle w:val="TM1"/>
        <w:rPr>
          <w:rFonts w:asciiTheme="minorHAnsi" w:eastAsiaTheme="minorEastAsia" w:hAnsiTheme="minorHAnsi" w:cstheme="minorBidi"/>
          <w:b w:val="0"/>
          <w:color w:val="auto"/>
          <w:lang w:val="es-ES" w:eastAsia="es-ES" w:bidi="ar-SA"/>
        </w:rPr>
      </w:pPr>
      <w:hyperlink w:anchor="_Toc62429478" w:history="1">
        <w:r w:rsidR="007E5D16" w:rsidRPr="004A0A1C">
          <w:rPr>
            <w:rStyle w:val="Lienhypertexte"/>
          </w:rPr>
          <w:t>2.</w:t>
        </w:r>
        <w:r w:rsidR="007E5D16">
          <w:rPr>
            <w:rFonts w:asciiTheme="minorHAnsi" w:eastAsiaTheme="minorEastAsia" w:hAnsiTheme="minorHAnsi" w:cstheme="minorBidi"/>
            <w:b w:val="0"/>
            <w:color w:val="auto"/>
            <w:lang w:val="es-ES" w:eastAsia="es-ES" w:bidi="ar-SA"/>
          </w:rPr>
          <w:tab/>
        </w:r>
        <w:r w:rsidR="007E5D16" w:rsidRPr="004A0A1C">
          <w:rPr>
            <w:rStyle w:val="Lienhypertexte"/>
          </w:rPr>
          <w:t>Les raisons de la migration</w:t>
        </w:r>
        <w:r w:rsidR="007E5D16">
          <w:rPr>
            <w:webHidden/>
          </w:rPr>
          <w:tab/>
        </w:r>
        <w:r w:rsidR="007E5D16">
          <w:rPr>
            <w:webHidden/>
          </w:rPr>
          <w:fldChar w:fldCharType="begin"/>
        </w:r>
        <w:r w:rsidR="007E5D16">
          <w:rPr>
            <w:webHidden/>
          </w:rPr>
          <w:instrText xml:space="preserve"> PAGEREF _Toc62429478 \h </w:instrText>
        </w:r>
        <w:r w:rsidR="007E5D16">
          <w:rPr>
            <w:webHidden/>
          </w:rPr>
        </w:r>
        <w:r w:rsidR="007E5D16">
          <w:rPr>
            <w:webHidden/>
          </w:rPr>
          <w:fldChar w:fldCharType="separate"/>
        </w:r>
        <w:r w:rsidR="007E5D16">
          <w:rPr>
            <w:webHidden/>
          </w:rPr>
          <w:t>21</w:t>
        </w:r>
        <w:r w:rsidR="007E5D16">
          <w:rPr>
            <w:webHidden/>
          </w:rPr>
          <w:fldChar w:fldCharType="end"/>
        </w:r>
      </w:hyperlink>
    </w:p>
    <w:p w14:paraId="39BE1501" w14:textId="4A306B64" w:rsidR="007E5D16" w:rsidRDefault="007F3D55">
      <w:pPr>
        <w:pStyle w:val="TM2"/>
        <w:rPr>
          <w:rFonts w:asciiTheme="minorHAnsi" w:eastAsiaTheme="minorEastAsia" w:hAnsiTheme="minorHAnsi" w:cstheme="minorBidi"/>
          <w:color w:val="auto"/>
          <w:sz w:val="22"/>
          <w:szCs w:val="22"/>
          <w:lang w:val="es-ES" w:eastAsia="es-ES"/>
        </w:rPr>
      </w:pPr>
      <w:hyperlink w:anchor="_Toc62429479" w:history="1">
        <w:r w:rsidR="007E5D16" w:rsidRPr="004A0A1C">
          <w:rPr>
            <w:rStyle w:val="Lienhypertexte"/>
            <w:lang w:val="fr-FR"/>
          </w:rPr>
          <w:t>A.</w:t>
        </w:r>
        <w:r w:rsidR="007E5D16">
          <w:rPr>
            <w:rFonts w:asciiTheme="minorHAnsi" w:eastAsiaTheme="minorEastAsia" w:hAnsiTheme="minorHAnsi" w:cstheme="minorBidi"/>
            <w:color w:val="auto"/>
            <w:sz w:val="22"/>
            <w:szCs w:val="22"/>
            <w:lang w:val="es-ES" w:eastAsia="es-ES"/>
          </w:rPr>
          <w:tab/>
        </w:r>
        <w:r w:rsidR="007E5D16" w:rsidRPr="004A0A1C">
          <w:rPr>
            <w:rStyle w:val="Lienhypertexte"/>
            <w:lang w:val="fr-FR"/>
          </w:rPr>
          <w:t>ANAYSE DES RAISONS DE LA MIGRATION AU NIVEAU REGIONAL</w:t>
        </w:r>
        <w:r w:rsidR="007E5D16">
          <w:rPr>
            <w:webHidden/>
          </w:rPr>
          <w:tab/>
        </w:r>
        <w:r w:rsidR="007E5D16">
          <w:rPr>
            <w:webHidden/>
          </w:rPr>
          <w:fldChar w:fldCharType="begin"/>
        </w:r>
        <w:r w:rsidR="007E5D16">
          <w:rPr>
            <w:webHidden/>
          </w:rPr>
          <w:instrText xml:space="preserve"> PAGEREF _Toc62429479 \h </w:instrText>
        </w:r>
        <w:r w:rsidR="007E5D16">
          <w:rPr>
            <w:webHidden/>
          </w:rPr>
        </w:r>
        <w:r w:rsidR="007E5D16">
          <w:rPr>
            <w:webHidden/>
          </w:rPr>
          <w:fldChar w:fldCharType="separate"/>
        </w:r>
        <w:r w:rsidR="007E5D16">
          <w:rPr>
            <w:webHidden/>
          </w:rPr>
          <w:t>21</w:t>
        </w:r>
        <w:r w:rsidR="007E5D16">
          <w:rPr>
            <w:webHidden/>
          </w:rPr>
          <w:fldChar w:fldCharType="end"/>
        </w:r>
      </w:hyperlink>
    </w:p>
    <w:p w14:paraId="4C389D88" w14:textId="014BAD75" w:rsidR="007E5D16" w:rsidRDefault="007F3D55">
      <w:pPr>
        <w:pStyle w:val="TM2"/>
        <w:rPr>
          <w:rFonts w:asciiTheme="minorHAnsi" w:eastAsiaTheme="minorEastAsia" w:hAnsiTheme="minorHAnsi" w:cstheme="minorBidi"/>
          <w:color w:val="auto"/>
          <w:sz w:val="22"/>
          <w:szCs w:val="22"/>
          <w:lang w:val="es-ES" w:eastAsia="es-ES"/>
        </w:rPr>
      </w:pPr>
      <w:hyperlink w:anchor="_Toc62429480" w:history="1">
        <w:r w:rsidR="007E5D16" w:rsidRPr="004A0A1C">
          <w:rPr>
            <w:rStyle w:val="Lienhypertexte"/>
            <w:lang w:val="fr-FR"/>
          </w:rPr>
          <w:t>B.</w:t>
        </w:r>
        <w:r w:rsidR="007E5D16">
          <w:rPr>
            <w:rFonts w:asciiTheme="minorHAnsi" w:eastAsiaTheme="minorEastAsia" w:hAnsiTheme="minorHAnsi" w:cstheme="minorBidi"/>
            <w:color w:val="auto"/>
            <w:sz w:val="22"/>
            <w:szCs w:val="22"/>
            <w:lang w:val="es-ES" w:eastAsia="es-ES"/>
          </w:rPr>
          <w:tab/>
        </w:r>
        <w:r w:rsidR="007E5D16" w:rsidRPr="004A0A1C">
          <w:rPr>
            <w:rStyle w:val="Lienhypertexte"/>
            <w:lang w:val="fr-FR"/>
          </w:rPr>
          <w:t>ANALYSE DES RAISONS DE LA MIGRATION PAR PAYS</w:t>
        </w:r>
        <w:r w:rsidR="007E5D16">
          <w:rPr>
            <w:webHidden/>
          </w:rPr>
          <w:tab/>
        </w:r>
        <w:r w:rsidR="007E5D16">
          <w:rPr>
            <w:webHidden/>
          </w:rPr>
          <w:fldChar w:fldCharType="begin"/>
        </w:r>
        <w:r w:rsidR="007E5D16">
          <w:rPr>
            <w:webHidden/>
          </w:rPr>
          <w:instrText xml:space="preserve"> PAGEREF _Toc62429480 \h </w:instrText>
        </w:r>
        <w:r w:rsidR="007E5D16">
          <w:rPr>
            <w:webHidden/>
          </w:rPr>
        </w:r>
        <w:r w:rsidR="007E5D16">
          <w:rPr>
            <w:webHidden/>
          </w:rPr>
          <w:fldChar w:fldCharType="separate"/>
        </w:r>
        <w:r w:rsidR="007E5D16">
          <w:rPr>
            <w:webHidden/>
          </w:rPr>
          <w:t>21</w:t>
        </w:r>
        <w:r w:rsidR="007E5D16">
          <w:rPr>
            <w:webHidden/>
          </w:rPr>
          <w:fldChar w:fldCharType="end"/>
        </w:r>
      </w:hyperlink>
    </w:p>
    <w:p w14:paraId="33003FE7" w14:textId="58A6C11D" w:rsidR="007E5D16" w:rsidRDefault="007F3D55">
      <w:pPr>
        <w:pStyle w:val="TM1"/>
        <w:rPr>
          <w:rFonts w:asciiTheme="minorHAnsi" w:eastAsiaTheme="minorEastAsia" w:hAnsiTheme="minorHAnsi" w:cstheme="minorBidi"/>
          <w:b w:val="0"/>
          <w:color w:val="auto"/>
          <w:lang w:val="es-ES" w:eastAsia="es-ES" w:bidi="ar-SA"/>
        </w:rPr>
      </w:pPr>
      <w:hyperlink w:anchor="_Toc62429481" w:history="1">
        <w:r w:rsidR="007E5D16" w:rsidRPr="004A0A1C">
          <w:rPr>
            <w:rStyle w:val="Lienhypertexte"/>
          </w:rPr>
          <w:t>3.</w:t>
        </w:r>
        <w:r w:rsidR="007E5D16">
          <w:rPr>
            <w:rFonts w:asciiTheme="minorHAnsi" w:eastAsiaTheme="minorEastAsia" w:hAnsiTheme="minorHAnsi" w:cstheme="minorBidi"/>
            <w:b w:val="0"/>
            <w:color w:val="auto"/>
            <w:lang w:val="es-ES" w:eastAsia="es-ES" w:bidi="ar-SA"/>
          </w:rPr>
          <w:tab/>
        </w:r>
        <w:r w:rsidR="007E5D16" w:rsidRPr="004A0A1C">
          <w:rPr>
            <w:rStyle w:val="Lienhypertexte"/>
          </w:rPr>
          <w:t>Analyse des services et pratiques de protection</w:t>
        </w:r>
        <w:r w:rsidR="007E5D16">
          <w:rPr>
            <w:webHidden/>
          </w:rPr>
          <w:tab/>
        </w:r>
        <w:r w:rsidR="007E5D16">
          <w:rPr>
            <w:webHidden/>
          </w:rPr>
          <w:fldChar w:fldCharType="begin"/>
        </w:r>
        <w:r w:rsidR="007E5D16">
          <w:rPr>
            <w:webHidden/>
          </w:rPr>
          <w:instrText xml:space="preserve"> PAGEREF _Toc62429481 \h </w:instrText>
        </w:r>
        <w:r w:rsidR="007E5D16">
          <w:rPr>
            <w:webHidden/>
          </w:rPr>
        </w:r>
        <w:r w:rsidR="007E5D16">
          <w:rPr>
            <w:webHidden/>
          </w:rPr>
          <w:fldChar w:fldCharType="separate"/>
        </w:r>
        <w:r w:rsidR="007E5D16">
          <w:rPr>
            <w:webHidden/>
          </w:rPr>
          <w:t>23</w:t>
        </w:r>
        <w:r w:rsidR="007E5D16">
          <w:rPr>
            <w:webHidden/>
          </w:rPr>
          <w:fldChar w:fldCharType="end"/>
        </w:r>
      </w:hyperlink>
    </w:p>
    <w:p w14:paraId="2BA03E10" w14:textId="4EF07785" w:rsidR="007E5D16" w:rsidRDefault="007F3D55">
      <w:pPr>
        <w:pStyle w:val="TM2"/>
        <w:rPr>
          <w:rFonts w:asciiTheme="minorHAnsi" w:eastAsiaTheme="minorEastAsia" w:hAnsiTheme="minorHAnsi" w:cstheme="minorBidi"/>
          <w:color w:val="auto"/>
          <w:sz w:val="22"/>
          <w:szCs w:val="22"/>
          <w:lang w:val="es-ES" w:eastAsia="es-ES"/>
        </w:rPr>
      </w:pPr>
      <w:hyperlink w:anchor="_Toc62429482" w:history="1">
        <w:r w:rsidR="007E5D16" w:rsidRPr="004A0A1C">
          <w:rPr>
            <w:rStyle w:val="Lienhypertexte"/>
            <w:lang w:val="fr-FR" w:bidi="en-US"/>
          </w:rPr>
          <w:t>A.</w:t>
        </w:r>
        <w:r w:rsidR="007E5D16">
          <w:rPr>
            <w:rFonts w:asciiTheme="minorHAnsi" w:eastAsiaTheme="minorEastAsia" w:hAnsiTheme="minorHAnsi" w:cstheme="minorBidi"/>
            <w:color w:val="auto"/>
            <w:sz w:val="22"/>
            <w:szCs w:val="22"/>
            <w:lang w:val="es-ES" w:eastAsia="es-ES"/>
          </w:rPr>
          <w:tab/>
        </w:r>
        <w:r w:rsidR="007E5D16" w:rsidRPr="004A0A1C">
          <w:rPr>
            <w:rStyle w:val="Lienhypertexte"/>
            <w:lang w:val="fr-FR" w:bidi="en-US"/>
          </w:rPr>
          <w:t>ANALYSE DU CADRE INSTITUTIONNEL REGIONAL</w:t>
        </w:r>
        <w:r w:rsidR="007E5D16">
          <w:rPr>
            <w:webHidden/>
          </w:rPr>
          <w:tab/>
        </w:r>
        <w:r w:rsidR="007E5D16">
          <w:rPr>
            <w:webHidden/>
          </w:rPr>
          <w:fldChar w:fldCharType="begin"/>
        </w:r>
        <w:r w:rsidR="007E5D16">
          <w:rPr>
            <w:webHidden/>
          </w:rPr>
          <w:instrText xml:space="preserve"> PAGEREF _Toc62429482 \h </w:instrText>
        </w:r>
        <w:r w:rsidR="007E5D16">
          <w:rPr>
            <w:webHidden/>
          </w:rPr>
        </w:r>
        <w:r w:rsidR="007E5D16">
          <w:rPr>
            <w:webHidden/>
          </w:rPr>
          <w:fldChar w:fldCharType="separate"/>
        </w:r>
        <w:r w:rsidR="007E5D16">
          <w:rPr>
            <w:webHidden/>
          </w:rPr>
          <w:t>23</w:t>
        </w:r>
        <w:r w:rsidR="007E5D16">
          <w:rPr>
            <w:webHidden/>
          </w:rPr>
          <w:fldChar w:fldCharType="end"/>
        </w:r>
      </w:hyperlink>
    </w:p>
    <w:p w14:paraId="3D79A7AE" w14:textId="5E788825" w:rsidR="007E5D16" w:rsidRDefault="007F3D55">
      <w:pPr>
        <w:pStyle w:val="TM2"/>
        <w:rPr>
          <w:rFonts w:asciiTheme="minorHAnsi" w:eastAsiaTheme="minorEastAsia" w:hAnsiTheme="minorHAnsi" w:cstheme="minorBidi"/>
          <w:color w:val="auto"/>
          <w:sz w:val="22"/>
          <w:szCs w:val="22"/>
          <w:lang w:val="es-ES" w:eastAsia="es-ES"/>
        </w:rPr>
      </w:pPr>
      <w:hyperlink w:anchor="_Toc62429483" w:history="1">
        <w:r w:rsidR="007E5D16" w:rsidRPr="004A0A1C">
          <w:rPr>
            <w:rStyle w:val="Lienhypertexte"/>
            <w:lang w:val="fr-FR" w:bidi="en-US"/>
          </w:rPr>
          <w:t>B.</w:t>
        </w:r>
        <w:r w:rsidR="007E5D16">
          <w:rPr>
            <w:rFonts w:asciiTheme="minorHAnsi" w:eastAsiaTheme="minorEastAsia" w:hAnsiTheme="minorHAnsi" w:cstheme="minorBidi"/>
            <w:color w:val="auto"/>
            <w:sz w:val="22"/>
            <w:szCs w:val="22"/>
            <w:lang w:val="es-ES" w:eastAsia="es-ES"/>
          </w:rPr>
          <w:tab/>
        </w:r>
        <w:r w:rsidR="007E5D16" w:rsidRPr="004A0A1C">
          <w:rPr>
            <w:rStyle w:val="Lienhypertexte"/>
            <w:lang w:val="fr-FR" w:bidi="en-US"/>
          </w:rPr>
          <w:t>ANALYSE DU CADRE INSTITUTIONNEL PAR PAYS</w:t>
        </w:r>
        <w:r w:rsidR="007E5D16">
          <w:rPr>
            <w:webHidden/>
          </w:rPr>
          <w:tab/>
        </w:r>
        <w:r w:rsidR="007E5D16">
          <w:rPr>
            <w:webHidden/>
          </w:rPr>
          <w:fldChar w:fldCharType="begin"/>
        </w:r>
        <w:r w:rsidR="007E5D16">
          <w:rPr>
            <w:webHidden/>
          </w:rPr>
          <w:instrText xml:space="preserve"> PAGEREF _Toc62429483 \h </w:instrText>
        </w:r>
        <w:r w:rsidR="007E5D16">
          <w:rPr>
            <w:webHidden/>
          </w:rPr>
        </w:r>
        <w:r w:rsidR="007E5D16">
          <w:rPr>
            <w:webHidden/>
          </w:rPr>
          <w:fldChar w:fldCharType="separate"/>
        </w:r>
        <w:r w:rsidR="007E5D16">
          <w:rPr>
            <w:webHidden/>
          </w:rPr>
          <w:t>25</w:t>
        </w:r>
        <w:r w:rsidR="007E5D16">
          <w:rPr>
            <w:webHidden/>
          </w:rPr>
          <w:fldChar w:fldCharType="end"/>
        </w:r>
      </w:hyperlink>
    </w:p>
    <w:p w14:paraId="7F229D11" w14:textId="2483B6D6" w:rsidR="007E5D16" w:rsidRDefault="007F3D55">
      <w:pPr>
        <w:pStyle w:val="TM1"/>
        <w:rPr>
          <w:rFonts w:asciiTheme="minorHAnsi" w:eastAsiaTheme="minorEastAsia" w:hAnsiTheme="minorHAnsi" w:cstheme="minorBidi"/>
          <w:b w:val="0"/>
          <w:color w:val="auto"/>
          <w:lang w:val="es-ES" w:eastAsia="es-ES" w:bidi="ar-SA"/>
        </w:rPr>
      </w:pPr>
      <w:hyperlink w:anchor="_Toc62429484" w:history="1">
        <w:r w:rsidR="007E5D16" w:rsidRPr="004A0A1C">
          <w:rPr>
            <w:rStyle w:val="Lienhypertexte"/>
          </w:rPr>
          <w:t>4.</w:t>
        </w:r>
        <w:r w:rsidR="007E5D16">
          <w:rPr>
            <w:rFonts w:asciiTheme="minorHAnsi" w:eastAsiaTheme="minorEastAsia" w:hAnsiTheme="minorHAnsi" w:cstheme="minorBidi"/>
            <w:b w:val="0"/>
            <w:color w:val="auto"/>
            <w:lang w:val="es-ES" w:eastAsia="es-ES" w:bidi="ar-SA"/>
          </w:rPr>
          <w:tab/>
        </w:r>
        <w:r w:rsidR="007E5D16" w:rsidRPr="004A0A1C">
          <w:rPr>
            <w:rStyle w:val="Lienhypertexte"/>
          </w:rPr>
          <w:t>Analyse des routes migratoires</w:t>
        </w:r>
        <w:r w:rsidR="007E5D16">
          <w:rPr>
            <w:webHidden/>
          </w:rPr>
          <w:tab/>
        </w:r>
        <w:r w:rsidR="007E5D16">
          <w:rPr>
            <w:webHidden/>
          </w:rPr>
          <w:fldChar w:fldCharType="begin"/>
        </w:r>
        <w:r w:rsidR="007E5D16">
          <w:rPr>
            <w:webHidden/>
          </w:rPr>
          <w:instrText xml:space="preserve"> PAGEREF _Toc62429484 \h </w:instrText>
        </w:r>
        <w:r w:rsidR="007E5D16">
          <w:rPr>
            <w:webHidden/>
          </w:rPr>
        </w:r>
        <w:r w:rsidR="007E5D16">
          <w:rPr>
            <w:webHidden/>
          </w:rPr>
          <w:fldChar w:fldCharType="separate"/>
        </w:r>
        <w:r w:rsidR="007E5D16">
          <w:rPr>
            <w:webHidden/>
          </w:rPr>
          <w:t>28</w:t>
        </w:r>
        <w:r w:rsidR="007E5D16">
          <w:rPr>
            <w:webHidden/>
          </w:rPr>
          <w:fldChar w:fldCharType="end"/>
        </w:r>
      </w:hyperlink>
    </w:p>
    <w:p w14:paraId="6DF093BA" w14:textId="5FA2390A" w:rsidR="007E5D16" w:rsidRDefault="007F3D55">
      <w:pPr>
        <w:pStyle w:val="TM2"/>
        <w:rPr>
          <w:rFonts w:asciiTheme="minorHAnsi" w:eastAsiaTheme="minorEastAsia" w:hAnsiTheme="minorHAnsi" w:cstheme="minorBidi"/>
          <w:color w:val="auto"/>
          <w:sz w:val="22"/>
          <w:szCs w:val="22"/>
          <w:lang w:val="es-ES" w:eastAsia="es-ES"/>
        </w:rPr>
      </w:pPr>
      <w:hyperlink w:anchor="_Toc62429485" w:history="1">
        <w:r w:rsidR="007E5D16" w:rsidRPr="004A0A1C">
          <w:rPr>
            <w:rStyle w:val="Lienhypertexte"/>
            <w:lang w:val="fr-FR" w:bidi="en-US"/>
          </w:rPr>
          <w:t>A.</w:t>
        </w:r>
        <w:r w:rsidR="007E5D16">
          <w:rPr>
            <w:rFonts w:asciiTheme="minorHAnsi" w:eastAsiaTheme="minorEastAsia" w:hAnsiTheme="minorHAnsi" w:cstheme="minorBidi"/>
            <w:color w:val="auto"/>
            <w:sz w:val="22"/>
            <w:szCs w:val="22"/>
            <w:lang w:val="es-ES" w:eastAsia="es-ES"/>
          </w:rPr>
          <w:tab/>
        </w:r>
        <w:r w:rsidR="007E5D16" w:rsidRPr="004A0A1C">
          <w:rPr>
            <w:rStyle w:val="Lienhypertexte"/>
            <w:lang w:val="fr-FR" w:bidi="en-US"/>
          </w:rPr>
          <w:t>ANALYSE DES ROUTES MIGRATOIRES AU NIVEAU REGIONAL</w:t>
        </w:r>
        <w:r w:rsidR="007E5D16">
          <w:rPr>
            <w:webHidden/>
          </w:rPr>
          <w:tab/>
        </w:r>
        <w:r w:rsidR="007E5D16">
          <w:rPr>
            <w:webHidden/>
          </w:rPr>
          <w:fldChar w:fldCharType="begin"/>
        </w:r>
        <w:r w:rsidR="007E5D16">
          <w:rPr>
            <w:webHidden/>
          </w:rPr>
          <w:instrText xml:space="preserve"> PAGEREF _Toc62429485 \h </w:instrText>
        </w:r>
        <w:r w:rsidR="007E5D16">
          <w:rPr>
            <w:webHidden/>
          </w:rPr>
        </w:r>
        <w:r w:rsidR="007E5D16">
          <w:rPr>
            <w:webHidden/>
          </w:rPr>
          <w:fldChar w:fldCharType="separate"/>
        </w:r>
        <w:r w:rsidR="007E5D16">
          <w:rPr>
            <w:webHidden/>
          </w:rPr>
          <w:t>28</w:t>
        </w:r>
        <w:r w:rsidR="007E5D16">
          <w:rPr>
            <w:webHidden/>
          </w:rPr>
          <w:fldChar w:fldCharType="end"/>
        </w:r>
      </w:hyperlink>
    </w:p>
    <w:p w14:paraId="41603ED5" w14:textId="522B66FF" w:rsidR="007E5D16" w:rsidRDefault="007F3D55">
      <w:pPr>
        <w:pStyle w:val="TM2"/>
        <w:rPr>
          <w:rFonts w:asciiTheme="minorHAnsi" w:eastAsiaTheme="minorEastAsia" w:hAnsiTheme="minorHAnsi" w:cstheme="minorBidi"/>
          <w:color w:val="auto"/>
          <w:sz w:val="22"/>
          <w:szCs w:val="22"/>
          <w:lang w:val="es-ES" w:eastAsia="es-ES"/>
        </w:rPr>
      </w:pPr>
      <w:hyperlink w:anchor="_Toc62429486" w:history="1">
        <w:r w:rsidR="007E5D16" w:rsidRPr="004A0A1C">
          <w:rPr>
            <w:rStyle w:val="Lienhypertexte"/>
            <w:lang w:val="fr-FR" w:bidi="en-US"/>
          </w:rPr>
          <w:t>B.</w:t>
        </w:r>
        <w:r w:rsidR="007E5D16">
          <w:rPr>
            <w:rFonts w:asciiTheme="minorHAnsi" w:eastAsiaTheme="minorEastAsia" w:hAnsiTheme="minorHAnsi" w:cstheme="minorBidi"/>
            <w:color w:val="auto"/>
            <w:sz w:val="22"/>
            <w:szCs w:val="22"/>
            <w:lang w:val="es-ES" w:eastAsia="es-ES"/>
          </w:rPr>
          <w:tab/>
        </w:r>
        <w:r w:rsidR="007E5D16" w:rsidRPr="004A0A1C">
          <w:rPr>
            <w:rStyle w:val="Lienhypertexte"/>
            <w:lang w:val="fr-FR" w:bidi="en-US"/>
          </w:rPr>
          <w:t>ANALYSE DES ROUTES MIGRATOIRES PAR PAYS</w:t>
        </w:r>
        <w:r w:rsidR="007E5D16">
          <w:rPr>
            <w:webHidden/>
          </w:rPr>
          <w:tab/>
        </w:r>
        <w:r w:rsidR="007E5D16">
          <w:rPr>
            <w:webHidden/>
          </w:rPr>
          <w:fldChar w:fldCharType="begin"/>
        </w:r>
        <w:r w:rsidR="007E5D16">
          <w:rPr>
            <w:webHidden/>
          </w:rPr>
          <w:instrText xml:space="preserve"> PAGEREF _Toc62429486 \h </w:instrText>
        </w:r>
        <w:r w:rsidR="007E5D16">
          <w:rPr>
            <w:webHidden/>
          </w:rPr>
        </w:r>
        <w:r w:rsidR="007E5D16">
          <w:rPr>
            <w:webHidden/>
          </w:rPr>
          <w:fldChar w:fldCharType="separate"/>
        </w:r>
        <w:r w:rsidR="007E5D16">
          <w:rPr>
            <w:webHidden/>
          </w:rPr>
          <w:t>28</w:t>
        </w:r>
        <w:r w:rsidR="007E5D16">
          <w:rPr>
            <w:webHidden/>
          </w:rPr>
          <w:fldChar w:fldCharType="end"/>
        </w:r>
      </w:hyperlink>
    </w:p>
    <w:p w14:paraId="24573963" w14:textId="75202A9F" w:rsidR="007E5D16" w:rsidRDefault="007F3D55">
      <w:pPr>
        <w:pStyle w:val="TM1"/>
        <w:rPr>
          <w:rFonts w:asciiTheme="minorHAnsi" w:eastAsiaTheme="minorEastAsia" w:hAnsiTheme="minorHAnsi" w:cstheme="minorBidi"/>
          <w:b w:val="0"/>
          <w:color w:val="auto"/>
          <w:lang w:val="es-ES" w:eastAsia="es-ES" w:bidi="ar-SA"/>
        </w:rPr>
      </w:pPr>
      <w:hyperlink w:anchor="_Toc62429487" w:history="1">
        <w:r w:rsidR="007E5D16" w:rsidRPr="004A0A1C">
          <w:rPr>
            <w:rStyle w:val="Lienhypertexte"/>
          </w:rPr>
          <w:t>III. Recommandations pour le projet PROTEJEM</w:t>
        </w:r>
        <w:r w:rsidR="007E5D16">
          <w:rPr>
            <w:webHidden/>
          </w:rPr>
          <w:tab/>
        </w:r>
        <w:r w:rsidR="007E5D16">
          <w:rPr>
            <w:webHidden/>
          </w:rPr>
          <w:fldChar w:fldCharType="begin"/>
        </w:r>
        <w:r w:rsidR="007E5D16">
          <w:rPr>
            <w:webHidden/>
          </w:rPr>
          <w:instrText xml:space="preserve"> PAGEREF _Toc62429487 \h </w:instrText>
        </w:r>
        <w:r w:rsidR="007E5D16">
          <w:rPr>
            <w:webHidden/>
          </w:rPr>
        </w:r>
        <w:r w:rsidR="007E5D16">
          <w:rPr>
            <w:webHidden/>
          </w:rPr>
          <w:fldChar w:fldCharType="separate"/>
        </w:r>
        <w:r w:rsidR="007E5D16">
          <w:rPr>
            <w:webHidden/>
          </w:rPr>
          <w:t>30</w:t>
        </w:r>
        <w:r w:rsidR="007E5D16">
          <w:rPr>
            <w:webHidden/>
          </w:rPr>
          <w:fldChar w:fldCharType="end"/>
        </w:r>
      </w:hyperlink>
    </w:p>
    <w:p w14:paraId="64237830" w14:textId="414153CC" w:rsidR="006565B1" w:rsidRPr="00AD1FD7" w:rsidRDefault="006565B1" w:rsidP="006565B1">
      <w:pPr>
        <w:tabs>
          <w:tab w:val="right" w:leader="dot" w:pos="9356"/>
        </w:tabs>
        <w:spacing w:after="0"/>
        <w:rPr>
          <w:b/>
          <w:bCs/>
          <w:color w:val="993366"/>
          <w:lang w:val="fr-FR" w:bidi="en-US"/>
        </w:rPr>
      </w:pPr>
      <w:r>
        <w:rPr>
          <w:rFonts w:cs="Arial"/>
          <w:bCs/>
          <w:noProof/>
          <w:color w:val="993366"/>
          <w:lang w:val="fr-FR" w:eastAsia="en-GB" w:bidi="en-US"/>
        </w:rPr>
        <w:fldChar w:fldCharType="end"/>
      </w:r>
    </w:p>
    <w:p w14:paraId="3FC6A5F9" w14:textId="77777777" w:rsidR="006565B1" w:rsidRPr="00AD1FD7" w:rsidRDefault="006565B1" w:rsidP="006565B1">
      <w:pPr>
        <w:pStyle w:val="StyleTableofFiguresLeft0cmHanging175cm"/>
        <w:rPr>
          <w:noProof w:val="0"/>
          <w:lang w:val="fr-FR"/>
        </w:rPr>
      </w:pPr>
    </w:p>
    <w:p w14:paraId="42DA27CF" w14:textId="77777777" w:rsidR="006565B1" w:rsidRPr="00AD1FD7" w:rsidRDefault="006565B1" w:rsidP="00A244A8">
      <w:pPr>
        <w:pStyle w:val="Headingnonumber"/>
        <w:sectPr w:rsidR="006565B1" w:rsidRPr="00AD1FD7" w:rsidSect="006565B1">
          <w:headerReference w:type="even" r:id="rId11"/>
          <w:headerReference w:type="default" r:id="rId12"/>
          <w:footerReference w:type="even" r:id="rId13"/>
          <w:footerReference w:type="default" r:id="rId14"/>
          <w:type w:val="oddPage"/>
          <w:pgSz w:w="11907" w:h="16840" w:code="9"/>
          <w:pgMar w:top="1418" w:right="1134" w:bottom="1134" w:left="1134" w:header="425" w:footer="454" w:gutter="0"/>
          <w:pgNumType w:fmt="lowerRoman" w:start="1"/>
          <w:cols w:space="708"/>
          <w:docGrid w:linePitch="299"/>
        </w:sectPr>
      </w:pPr>
    </w:p>
    <w:p w14:paraId="46360EAF" w14:textId="2AEF741D" w:rsidR="006565B1" w:rsidRPr="007B0B1B" w:rsidRDefault="006565B1" w:rsidP="00944A15">
      <w:pPr>
        <w:pStyle w:val="Headingnonumber"/>
        <w:pBdr>
          <w:bottom w:val="none" w:sz="0" w:space="0" w:color="auto"/>
        </w:pBdr>
      </w:pPr>
      <w:bookmarkStart w:id="6" w:name="_Toc471388075"/>
      <w:bookmarkStart w:id="7" w:name="_Toc62429468"/>
      <w:r w:rsidRPr="007B0B1B">
        <w:lastRenderedPageBreak/>
        <w:t xml:space="preserve">Liste des </w:t>
      </w:r>
      <w:bookmarkEnd w:id="1"/>
      <w:bookmarkEnd w:id="2"/>
      <w:bookmarkEnd w:id="3"/>
      <w:bookmarkEnd w:id="4"/>
      <w:bookmarkEnd w:id="5"/>
      <w:r w:rsidRPr="007B0B1B">
        <w:t>Acronymes</w:t>
      </w:r>
      <w:bookmarkEnd w:id="6"/>
      <w:bookmarkEnd w:id="7"/>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shd w:val="clear" w:color="auto" w:fill="FFE599" w:themeFill="accent4" w:themeFillTint="66"/>
        <w:tblLook w:val="04A0" w:firstRow="1" w:lastRow="0" w:firstColumn="1" w:lastColumn="0" w:noHBand="0" w:noVBand="1"/>
      </w:tblPr>
      <w:tblGrid>
        <w:gridCol w:w="1417"/>
        <w:gridCol w:w="7067"/>
      </w:tblGrid>
      <w:tr w:rsidR="006565B1" w:rsidRPr="007D4746" w14:paraId="6D7D8CAB" w14:textId="77777777" w:rsidTr="007B0B1B">
        <w:tc>
          <w:tcPr>
            <w:tcW w:w="835" w:type="pct"/>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E599" w:themeFill="accent4" w:themeFillTint="66"/>
          </w:tcPr>
          <w:p w14:paraId="01B0AFBE" w14:textId="77777777" w:rsidR="006565B1" w:rsidRPr="00944A15" w:rsidRDefault="00584CC9" w:rsidP="006565B1">
            <w:pPr>
              <w:spacing w:before="80" w:after="80"/>
              <w:rPr>
                <w:rFonts w:ascii="Arial" w:hAnsi="Arial" w:cs="Arial"/>
                <w:sz w:val="18"/>
                <w:lang w:val="fr-FR"/>
              </w:rPr>
            </w:pPr>
            <w:r w:rsidRPr="00944A15">
              <w:rPr>
                <w:rFonts w:ascii="Arial" w:hAnsi="Arial" w:cs="Arial"/>
                <w:sz w:val="18"/>
                <w:lang w:val="fr-FR"/>
              </w:rPr>
              <w:t>CEDEAO</w:t>
            </w:r>
          </w:p>
        </w:tc>
        <w:tc>
          <w:tcPr>
            <w:tcW w:w="4165" w:type="pct"/>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E599" w:themeFill="accent4" w:themeFillTint="66"/>
          </w:tcPr>
          <w:p w14:paraId="7252CC89" w14:textId="77777777" w:rsidR="006565B1" w:rsidRPr="00944A15" w:rsidRDefault="00584CC9" w:rsidP="006565B1">
            <w:pPr>
              <w:spacing w:before="80" w:after="80"/>
              <w:rPr>
                <w:rFonts w:ascii="Arial" w:hAnsi="Arial" w:cs="Arial"/>
                <w:sz w:val="18"/>
                <w:lang w:val="fr-FR"/>
              </w:rPr>
            </w:pPr>
            <w:r w:rsidRPr="00944A15">
              <w:rPr>
                <w:rFonts w:ascii="Arial" w:hAnsi="Arial" w:cs="Arial"/>
                <w:sz w:val="18"/>
                <w:lang w:val="fr-FR"/>
              </w:rPr>
              <w:t>Communauté Economique des Etats d’Afrique de l’Ouest</w:t>
            </w:r>
          </w:p>
        </w:tc>
      </w:tr>
      <w:tr w:rsidR="006565B1" w:rsidRPr="00944A15" w14:paraId="1EFBCE9A" w14:textId="77777777" w:rsidTr="007B0B1B">
        <w:tc>
          <w:tcPr>
            <w:tcW w:w="835" w:type="pct"/>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E599" w:themeFill="accent4" w:themeFillTint="66"/>
          </w:tcPr>
          <w:p w14:paraId="048A786E" w14:textId="77777777" w:rsidR="006565B1" w:rsidRPr="00944A15" w:rsidRDefault="000936BA" w:rsidP="006565B1">
            <w:pPr>
              <w:spacing w:before="80" w:after="80"/>
              <w:rPr>
                <w:rFonts w:ascii="Arial" w:hAnsi="Arial" w:cs="Arial"/>
                <w:sz w:val="18"/>
                <w:lang w:val="fr-FR"/>
              </w:rPr>
            </w:pPr>
            <w:r w:rsidRPr="00944A15">
              <w:rPr>
                <w:rFonts w:ascii="Arial" w:hAnsi="Arial" w:cs="Arial"/>
                <w:sz w:val="18"/>
                <w:lang w:val="fr-FR"/>
              </w:rPr>
              <w:t>EJM</w:t>
            </w:r>
          </w:p>
        </w:tc>
        <w:tc>
          <w:tcPr>
            <w:tcW w:w="4165" w:type="pct"/>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E599" w:themeFill="accent4" w:themeFillTint="66"/>
          </w:tcPr>
          <w:p w14:paraId="4F3AD4A0" w14:textId="77777777" w:rsidR="006565B1" w:rsidRPr="00944A15" w:rsidRDefault="00584CC9" w:rsidP="006565B1">
            <w:pPr>
              <w:spacing w:before="80" w:after="80"/>
              <w:rPr>
                <w:rFonts w:ascii="Arial" w:hAnsi="Arial" w:cs="Arial"/>
                <w:sz w:val="18"/>
                <w:lang w:val="fr-FR"/>
              </w:rPr>
            </w:pPr>
            <w:r w:rsidRPr="00944A15">
              <w:rPr>
                <w:rFonts w:ascii="Arial" w:hAnsi="Arial" w:cs="Arial"/>
                <w:sz w:val="18"/>
                <w:lang w:val="fr-FR"/>
              </w:rPr>
              <w:t>Enfant et Jeunes Migrants</w:t>
            </w:r>
          </w:p>
        </w:tc>
      </w:tr>
      <w:tr w:rsidR="00944A15" w:rsidRPr="00944A15" w14:paraId="5C31CB4A" w14:textId="77777777" w:rsidTr="007B0B1B">
        <w:tc>
          <w:tcPr>
            <w:tcW w:w="835" w:type="pct"/>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E599" w:themeFill="accent4" w:themeFillTint="66"/>
          </w:tcPr>
          <w:p w14:paraId="7442ACFC" w14:textId="211408B3" w:rsidR="00944A15" w:rsidRPr="00944A15" w:rsidRDefault="00944A15" w:rsidP="006565B1">
            <w:pPr>
              <w:spacing w:before="80" w:after="80"/>
              <w:rPr>
                <w:rFonts w:ascii="Arial" w:hAnsi="Arial" w:cs="Arial"/>
                <w:sz w:val="18"/>
                <w:lang w:val="fr-FR"/>
              </w:rPr>
            </w:pPr>
            <w:r>
              <w:rPr>
                <w:rFonts w:ascii="Arial" w:hAnsi="Arial" w:cs="Arial"/>
                <w:sz w:val="18"/>
                <w:lang w:val="fr-FR"/>
              </w:rPr>
              <w:t>EJT</w:t>
            </w:r>
          </w:p>
        </w:tc>
        <w:tc>
          <w:tcPr>
            <w:tcW w:w="4165" w:type="pct"/>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E599" w:themeFill="accent4" w:themeFillTint="66"/>
          </w:tcPr>
          <w:p w14:paraId="3CF34884" w14:textId="4F37B329" w:rsidR="00944A15" w:rsidRPr="00944A15" w:rsidRDefault="00944A15" w:rsidP="006565B1">
            <w:pPr>
              <w:spacing w:before="80" w:after="80"/>
              <w:rPr>
                <w:rFonts w:ascii="Arial" w:hAnsi="Arial" w:cs="Arial"/>
                <w:sz w:val="18"/>
                <w:lang w:val="fr-FR"/>
              </w:rPr>
            </w:pPr>
            <w:r>
              <w:rPr>
                <w:rFonts w:ascii="Arial" w:hAnsi="Arial" w:cs="Arial"/>
                <w:sz w:val="18"/>
                <w:lang w:val="fr-FR"/>
              </w:rPr>
              <w:t>Enfants et Jeunes Travailleurs</w:t>
            </w:r>
          </w:p>
        </w:tc>
      </w:tr>
      <w:tr w:rsidR="002361F1" w:rsidRPr="007D4746" w14:paraId="4AE5D763" w14:textId="77777777" w:rsidTr="007B0B1B">
        <w:tc>
          <w:tcPr>
            <w:tcW w:w="835" w:type="pct"/>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E599" w:themeFill="accent4" w:themeFillTint="66"/>
          </w:tcPr>
          <w:p w14:paraId="3E804CB0" w14:textId="6BC2B2A8" w:rsidR="002361F1" w:rsidRDefault="002361F1" w:rsidP="006565B1">
            <w:pPr>
              <w:spacing w:before="80" w:after="80"/>
              <w:rPr>
                <w:rFonts w:ascii="Arial" w:hAnsi="Arial" w:cs="Arial"/>
                <w:sz w:val="18"/>
                <w:lang w:val="fr-FR"/>
              </w:rPr>
            </w:pPr>
            <w:r>
              <w:rPr>
                <w:rFonts w:ascii="Arial" w:hAnsi="Arial" w:cs="Arial"/>
                <w:sz w:val="18"/>
                <w:lang w:val="fr-FR"/>
              </w:rPr>
              <w:t>MAEJT</w:t>
            </w:r>
          </w:p>
        </w:tc>
        <w:tc>
          <w:tcPr>
            <w:tcW w:w="4165" w:type="pct"/>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E599" w:themeFill="accent4" w:themeFillTint="66"/>
          </w:tcPr>
          <w:p w14:paraId="5B0ADDA5" w14:textId="57F51EE9" w:rsidR="002361F1" w:rsidRDefault="002361F1" w:rsidP="006565B1">
            <w:pPr>
              <w:spacing w:before="80" w:after="80"/>
              <w:rPr>
                <w:rFonts w:ascii="Arial" w:hAnsi="Arial" w:cs="Arial"/>
                <w:sz w:val="18"/>
                <w:lang w:val="fr-FR"/>
              </w:rPr>
            </w:pPr>
            <w:r>
              <w:rPr>
                <w:rFonts w:ascii="Arial" w:hAnsi="Arial" w:cs="Arial"/>
                <w:sz w:val="18"/>
                <w:lang w:val="fr-FR"/>
              </w:rPr>
              <w:t>Mouvement Africain des Enfants et Jeunes Travailleurs</w:t>
            </w:r>
          </w:p>
        </w:tc>
      </w:tr>
      <w:tr w:rsidR="001270EA" w:rsidRPr="00944A15" w14:paraId="4014FC0F" w14:textId="77777777" w:rsidTr="007B0B1B">
        <w:tc>
          <w:tcPr>
            <w:tcW w:w="835" w:type="pct"/>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E599" w:themeFill="accent4" w:themeFillTint="66"/>
          </w:tcPr>
          <w:p w14:paraId="25AAD73A" w14:textId="77777777" w:rsidR="001270EA" w:rsidRPr="00944A15" w:rsidRDefault="001270EA" w:rsidP="006565B1">
            <w:pPr>
              <w:spacing w:before="80" w:after="80"/>
              <w:rPr>
                <w:rFonts w:ascii="Arial" w:hAnsi="Arial" w:cs="Arial"/>
                <w:sz w:val="18"/>
                <w:lang w:val="fr-FR"/>
              </w:rPr>
            </w:pPr>
            <w:r w:rsidRPr="00944A15">
              <w:rPr>
                <w:rFonts w:ascii="Arial" w:hAnsi="Arial" w:cs="Arial"/>
                <w:sz w:val="18"/>
                <w:lang w:val="fr-FR"/>
              </w:rPr>
              <w:t>OIM</w:t>
            </w:r>
          </w:p>
        </w:tc>
        <w:tc>
          <w:tcPr>
            <w:tcW w:w="4165" w:type="pct"/>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E599" w:themeFill="accent4" w:themeFillTint="66"/>
          </w:tcPr>
          <w:p w14:paraId="260F9D5F" w14:textId="77777777" w:rsidR="001270EA" w:rsidRPr="00944A15" w:rsidRDefault="001270EA" w:rsidP="006565B1">
            <w:pPr>
              <w:spacing w:before="80" w:after="80"/>
              <w:rPr>
                <w:rFonts w:ascii="Arial" w:hAnsi="Arial" w:cs="Arial"/>
                <w:sz w:val="18"/>
                <w:lang w:val="fr-FR"/>
              </w:rPr>
            </w:pPr>
            <w:r w:rsidRPr="00944A15">
              <w:rPr>
                <w:rFonts w:ascii="Arial" w:hAnsi="Arial" w:cs="Arial"/>
                <w:sz w:val="18"/>
                <w:lang w:val="fr-FR"/>
              </w:rPr>
              <w:t>Organisation Internationale des Migrations</w:t>
            </w:r>
          </w:p>
        </w:tc>
      </w:tr>
      <w:tr w:rsidR="00717A75" w:rsidRPr="00944A15" w14:paraId="6D1E2FC2" w14:textId="77777777" w:rsidTr="007B0B1B">
        <w:tc>
          <w:tcPr>
            <w:tcW w:w="835" w:type="pct"/>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E599" w:themeFill="accent4" w:themeFillTint="66"/>
          </w:tcPr>
          <w:p w14:paraId="4AD0C9BD" w14:textId="093AD333" w:rsidR="00717A75" w:rsidRPr="00944A15" w:rsidRDefault="00717A75" w:rsidP="006565B1">
            <w:pPr>
              <w:spacing w:before="80" w:after="80"/>
              <w:rPr>
                <w:rFonts w:ascii="Arial" w:hAnsi="Arial" w:cs="Arial"/>
                <w:sz w:val="18"/>
                <w:lang w:val="fr-FR"/>
              </w:rPr>
            </w:pPr>
            <w:r w:rsidRPr="00944A15">
              <w:rPr>
                <w:rFonts w:ascii="Arial" w:hAnsi="Arial" w:cs="Arial"/>
                <w:sz w:val="18"/>
                <w:lang w:val="fr-FR"/>
              </w:rPr>
              <w:t>SCI</w:t>
            </w:r>
          </w:p>
        </w:tc>
        <w:tc>
          <w:tcPr>
            <w:tcW w:w="4165" w:type="pct"/>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E599" w:themeFill="accent4" w:themeFillTint="66"/>
          </w:tcPr>
          <w:p w14:paraId="46D8255D" w14:textId="485F11B2" w:rsidR="00717A75" w:rsidRPr="00944A15" w:rsidRDefault="00717A75" w:rsidP="006565B1">
            <w:pPr>
              <w:spacing w:before="80" w:after="80"/>
              <w:rPr>
                <w:rFonts w:ascii="Arial" w:hAnsi="Arial" w:cs="Arial"/>
                <w:sz w:val="18"/>
                <w:lang w:val="fr-FR"/>
              </w:rPr>
            </w:pPr>
            <w:r w:rsidRPr="00944A15">
              <w:rPr>
                <w:rFonts w:ascii="Arial" w:hAnsi="Arial" w:cs="Arial"/>
                <w:sz w:val="18"/>
                <w:lang w:val="fr-FR"/>
              </w:rPr>
              <w:t>Save the Children International</w:t>
            </w:r>
          </w:p>
        </w:tc>
      </w:tr>
      <w:tr w:rsidR="00584CC9" w:rsidRPr="007D4746" w14:paraId="6233F262" w14:textId="77777777" w:rsidTr="007B0B1B">
        <w:tc>
          <w:tcPr>
            <w:tcW w:w="835" w:type="pct"/>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E599" w:themeFill="accent4" w:themeFillTint="66"/>
          </w:tcPr>
          <w:p w14:paraId="775DB1B5" w14:textId="77777777" w:rsidR="00584CC9" w:rsidRPr="00944A15" w:rsidRDefault="00584CC9" w:rsidP="006565B1">
            <w:pPr>
              <w:spacing w:before="80" w:after="80"/>
              <w:rPr>
                <w:rFonts w:ascii="Arial" w:hAnsi="Arial" w:cs="Arial"/>
                <w:sz w:val="18"/>
                <w:lang w:val="fr-FR"/>
              </w:rPr>
            </w:pPr>
            <w:r w:rsidRPr="00944A15">
              <w:rPr>
                <w:rFonts w:ascii="Arial" w:hAnsi="Arial" w:cs="Arial"/>
                <w:sz w:val="18"/>
                <w:lang w:val="fr-FR"/>
              </w:rPr>
              <w:t>SPE</w:t>
            </w:r>
          </w:p>
        </w:tc>
        <w:tc>
          <w:tcPr>
            <w:tcW w:w="4165" w:type="pct"/>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E599" w:themeFill="accent4" w:themeFillTint="66"/>
          </w:tcPr>
          <w:p w14:paraId="60777798" w14:textId="77777777" w:rsidR="00584CC9" w:rsidRPr="00944A15" w:rsidRDefault="00584CC9" w:rsidP="006565B1">
            <w:pPr>
              <w:spacing w:before="80" w:after="80"/>
              <w:rPr>
                <w:rFonts w:ascii="Arial" w:hAnsi="Arial" w:cs="Arial"/>
                <w:sz w:val="18"/>
                <w:lang w:val="fr-FR"/>
              </w:rPr>
            </w:pPr>
            <w:r w:rsidRPr="00944A15">
              <w:rPr>
                <w:rFonts w:ascii="Arial" w:hAnsi="Arial" w:cs="Arial"/>
                <w:sz w:val="18"/>
                <w:lang w:val="fr-FR"/>
              </w:rPr>
              <w:t>Système de Protection de l’Enfant</w:t>
            </w:r>
          </w:p>
        </w:tc>
      </w:tr>
      <w:tr w:rsidR="006565B1" w:rsidRPr="00944A15" w14:paraId="304E9C65" w14:textId="77777777" w:rsidTr="007B0B1B">
        <w:tc>
          <w:tcPr>
            <w:tcW w:w="835" w:type="pct"/>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E599" w:themeFill="accent4" w:themeFillTint="66"/>
          </w:tcPr>
          <w:p w14:paraId="7DE69694" w14:textId="77777777" w:rsidR="006565B1" w:rsidRPr="00944A15" w:rsidRDefault="000936BA" w:rsidP="006565B1">
            <w:pPr>
              <w:spacing w:before="80" w:after="80"/>
              <w:rPr>
                <w:rFonts w:ascii="Arial" w:hAnsi="Arial" w:cs="Arial"/>
                <w:sz w:val="18"/>
                <w:lang w:val="fr-FR"/>
              </w:rPr>
            </w:pPr>
            <w:r w:rsidRPr="00944A15">
              <w:rPr>
                <w:rFonts w:ascii="Arial" w:hAnsi="Arial" w:cs="Arial"/>
                <w:sz w:val="18"/>
                <w:lang w:val="fr-FR"/>
              </w:rPr>
              <w:t>Tdh</w:t>
            </w:r>
          </w:p>
        </w:tc>
        <w:tc>
          <w:tcPr>
            <w:tcW w:w="4165" w:type="pct"/>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E599" w:themeFill="accent4" w:themeFillTint="66"/>
          </w:tcPr>
          <w:p w14:paraId="122BAB12" w14:textId="77777777" w:rsidR="006565B1" w:rsidRPr="00944A15" w:rsidRDefault="00584CC9" w:rsidP="006565B1">
            <w:pPr>
              <w:spacing w:before="80" w:after="80"/>
              <w:rPr>
                <w:rFonts w:ascii="Arial" w:hAnsi="Arial" w:cs="Arial"/>
                <w:sz w:val="18"/>
                <w:lang w:val="fr-FR"/>
              </w:rPr>
            </w:pPr>
            <w:r w:rsidRPr="00944A15">
              <w:rPr>
                <w:rFonts w:ascii="Arial" w:hAnsi="Arial" w:cs="Arial"/>
                <w:sz w:val="18"/>
                <w:lang w:val="fr-FR"/>
              </w:rPr>
              <w:t>Terre des hommes Fondation</w:t>
            </w:r>
          </w:p>
        </w:tc>
      </w:tr>
    </w:tbl>
    <w:p w14:paraId="1DC8019E" w14:textId="7ED48033" w:rsidR="00F636BB" w:rsidRPr="00944A15" w:rsidRDefault="00F636BB">
      <w:pPr>
        <w:rPr>
          <w:rFonts w:ascii="Arial" w:hAnsi="Arial" w:cs="Arial"/>
          <w:lang w:val="fr-FR" w:eastAsia="en-GB"/>
        </w:rPr>
      </w:pPr>
    </w:p>
    <w:p w14:paraId="6BB2BEEC" w14:textId="56A7990D" w:rsidR="00E07DC1" w:rsidRPr="00944A15" w:rsidRDefault="00E07DC1">
      <w:pPr>
        <w:rPr>
          <w:rFonts w:ascii="Arial" w:hAnsi="Arial" w:cs="Arial"/>
          <w:lang w:val="fr-FR" w:eastAsia="en-GB"/>
        </w:rPr>
      </w:pPr>
      <w:r w:rsidRPr="00944A15">
        <w:rPr>
          <w:rFonts w:ascii="Arial" w:hAnsi="Arial" w:cs="Arial"/>
          <w:lang w:val="fr-FR" w:eastAsia="en-GB"/>
        </w:rPr>
        <w:br w:type="page"/>
      </w:r>
    </w:p>
    <w:p w14:paraId="182F2F73" w14:textId="77777777" w:rsidR="003620D6" w:rsidRPr="00944A15" w:rsidRDefault="003620D6" w:rsidP="00E07DC1">
      <w:pPr>
        <w:pStyle w:val="Headingnonumber"/>
        <w:sectPr w:rsidR="003620D6" w:rsidRPr="00944A15" w:rsidSect="0019735E">
          <w:footerReference w:type="first" r:id="rId15"/>
          <w:pgSz w:w="11906" w:h="16838"/>
          <w:pgMar w:top="1418" w:right="1701" w:bottom="1418" w:left="1701" w:header="709" w:footer="709" w:gutter="0"/>
          <w:cols w:space="708"/>
          <w:docGrid w:linePitch="360"/>
        </w:sectPr>
      </w:pPr>
    </w:p>
    <w:p w14:paraId="7A3DE6A2" w14:textId="536DD821" w:rsidR="00405DAA" w:rsidRPr="00944A15" w:rsidRDefault="00405DAA" w:rsidP="00CA5B1C">
      <w:pPr>
        <w:pStyle w:val="Headingnonumber"/>
        <w:pBdr>
          <w:bottom w:val="none" w:sz="0" w:space="0" w:color="auto"/>
        </w:pBdr>
      </w:pPr>
      <w:bookmarkStart w:id="8" w:name="_Toc62429469"/>
      <w:r w:rsidRPr="00944A15">
        <w:lastRenderedPageBreak/>
        <w:t>Introduction</w:t>
      </w:r>
      <w:bookmarkEnd w:id="8"/>
    </w:p>
    <w:p w14:paraId="38094088" w14:textId="0843F077" w:rsidR="00405DAA" w:rsidRPr="00944A15" w:rsidRDefault="00405DAA" w:rsidP="003B3199">
      <w:pPr>
        <w:jc w:val="both"/>
        <w:rPr>
          <w:rFonts w:ascii="Arial" w:hAnsi="Arial" w:cs="Arial"/>
          <w:lang w:bidi="en-US"/>
        </w:rPr>
      </w:pPr>
    </w:p>
    <w:p w14:paraId="25F52D16" w14:textId="57F6C9B5" w:rsidR="000B0C72" w:rsidRDefault="003B3199" w:rsidP="003B3199">
      <w:pPr>
        <w:jc w:val="both"/>
        <w:rPr>
          <w:rFonts w:ascii="Arial" w:hAnsi="Arial" w:cs="Arial"/>
          <w:lang w:val="fr-FR" w:bidi="en-US"/>
        </w:rPr>
      </w:pPr>
      <w:r w:rsidRPr="00944A15">
        <w:rPr>
          <w:rFonts w:ascii="Arial" w:hAnsi="Arial" w:cs="Arial"/>
          <w:lang w:val="fr-FR" w:bidi="en-US"/>
        </w:rPr>
        <w:t xml:space="preserve">La présente étude s’inscrit dans un </w:t>
      </w:r>
      <w:r w:rsidR="00455890" w:rsidRPr="00944A15">
        <w:rPr>
          <w:rFonts w:ascii="Arial" w:hAnsi="Arial" w:cs="Arial"/>
          <w:lang w:val="fr-FR" w:bidi="en-US"/>
        </w:rPr>
        <w:t>contex</w:t>
      </w:r>
      <w:r w:rsidR="00455890">
        <w:rPr>
          <w:rFonts w:ascii="Arial" w:hAnsi="Arial" w:cs="Arial"/>
          <w:lang w:val="fr-FR" w:bidi="en-US"/>
        </w:rPr>
        <w:t>t</w:t>
      </w:r>
      <w:r w:rsidR="00455890" w:rsidRPr="00944A15">
        <w:rPr>
          <w:rFonts w:ascii="Arial" w:hAnsi="Arial" w:cs="Arial"/>
          <w:lang w:val="fr-FR" w:bidi="en-US"/>
        </w:rPr>
        <w:t>e</w:t>
      </w:r>
      <w:r w:rsidRPr="00944A15">
        <w:rPr>
          <w:rFonts w:ascii="Arial" w:hAnsi="Arial" w:cs="Arial"/>
          <w:lang w:val="fr-FR" w:bidi="en-US"/>
        </w:rPr>
        <w:t xml:space="preserve"> particulier lié à la pandémie de Covid19, mais aussi </w:t>
      </w:r>
      <w:r w:rsidR="00DF68CF" w:rsidRPr="00944A15">
        <w:rPr>
          <w:rFonts w:ascii="Arial" w:hAnsi="Arial" w:cs="Arial"/>
          <w:lang w:val="fr-FR" w:bidi="en-US"/>
        </w:rPr>
        <w:t>du fait d’</w:t>
      </w:r>
      <w:r w:rsidRPr="00944A15">
        <w:rPr>
          <w:rFonts w:ascii="Arial" w:hAnsi="Arial" w:cs="Arial"/>
          <w:lang w:val="fr-FR" w:bidi="en-US"/>
        </w:rPr>
        <w:t xml:space="preserve">un changement brusque dans les tendances migratoires vers l’Europe. En effet, entre le début de l’étude en juillet 2020 et sa finalisation </w:t>
      </w:r>
      <w:r w:rsidR="00455890">
        <w:rPr>
          <w:rFonts w:ascii="Arial" w:hAnsi="Arial" w:cs="Arial"/>
          <w:lang w:val="fr-FR" w:bidi="en-US"/>
        </w:rPr>
        <w:t>au début de l’année 2021,</w:t>
      </w:r>
      <w:r w:rsidRPr="00944A15">
        <w:rPr>
          <w:rFonts w:ascii="Arial" w:hAnsi="Arial" w:cs="Arial"/>
          <w:lang w:val="fr-FR" w:bidi="en-US"/>
        </w:rPr>
        <w:t xml:space="preserve"> la route migratoire atlantique entre les côtes gambiennes, sénégalaises, mauritaniennes et marocaines et les îles Canaries s’est fortement accéléré</w:t>
      </w:r>
      <w:r w:rsidR="0054349D">
        <w:rPr>
          <w:rFonts w:ascii="Arial" w:hAnsi="Arial" w:cs="Arial"/>
          <w:lang w:val="fr-FR" w:bidi="en-US"/>
        </w:rPr>
        <w:t>e</w:t>
      </w:r>
      <w:r w:rsidRPr="00944A15">
        <w:rPr>
          <w:rFonts w:ascii="Arial" w:hAnsi="Arial" w:cs="Arial"/>
          <w:lang w:val="fr-FR" w:bidi="en-US"/>
        </w:rPr>
        <w:t xml:space="preserve"> à partir du mois d’octobre </w:t>
      </w:r>
      <w:r w:rsidR="00455890">
        <w:rPr>
          <w:rFonts w:ascii="Arial" w:hAnsi="Arial" w:cs="Arial"/>
          <w:lang w:val="fr-FR" w:bidi="en-US"/>
        </w:rPr>
        <w:t>2020</w:t>
      </w:r>
      <w:r w:rsidRPr="00944A15">
        <w:rPr>
          <w:rFonts w:ascii="Arial" w:hAnsi="Arial" w:cs="Arial"/>
          <w:lang w:val="fr-FR" w:bidi="en-US"/>
        </w:rPr>
        <w:t>. Cette tendance est confirmée par les chiffres officiels du Ministère de l’Intérieur espagnol selon lesquelles 8'100 personnes migrantes étaient arrivé</w:t>
      </w:r>
      <w:r w:rsidR="00005C5C" w:rsidRPr="00944A15">
        <w:rPr>
          <w:rFonts w:ascii="Arial" w:hAnsi="Arial" w:cs="Arial"/>
          <w:lang w:val="fr-FR" w:bidi="en-US"/>
        </w:rPr>
        <w:t>es</w:t>
      </w:r>
      <w:r w:rsidRPr="00944A15">
        <w:rPr>
          <w:rFonts w:ascii="Arial" w:hAnsi="Arial" w:cs="Arial"/>
          <w:lang w:val="fr-FR" w:bidi="en-US"/>
        </w:rPr>
        <w:t xml:space="preserve"> sur les côtes canariennes entre le 1</w:t>
      </w:r>
      <w:r w:rsidRPr="00944A15">
        <w:rPr>
          <w:rFonts w:ascii="Arial" w:hAnsi="Arial" w:cs="Arial"/>
          <w:vertAlign w:val="superscript"/>
          <w:lang w:val="fr-FR" w:bidi="en-US"/>
        </w:rPr>
        <w:t>er</w:t>
      </w:r>
      <w:r w:rsidRPr="00944A15">
        <w:rPr>
          <w:rFonts w:ascii="Arial" w:hAnsi="Arial" w:cs="Arial"/>
          <w:lang w:val="fr-FR" w:bidi="en-US"/>
        </w:rPr>
        <w:t xml:space="preserve"> janvier et le 15 octobre 2020</w:t>
      </w:r>
      <w:r w:rsidR="00455890">
        <w:rPr>
          <w:rFonts w:ascii="Arial" w:hAnsi="Arial" w:cs="Arial"/>
          <w:lang w:val="fr-FR" w:bidi="en-US"/>
        </w:rPr>
        <w:t xml:space="preserve">. Ce sont ainsi plus de </w:t>
      </w:r>
      <w:r w:rsidR="00455890" w:rsidRPr="00455890">
        <w:rPr>
          <w:rFonts w:ascii="Arial" w:hAnsi="Arial" w:cs="Arial"/>
          <w:lang w:val="fr-FR" w:bidi="en-US"/>
        </w:rPr>
        <w:t>23</w:t>
      </w:r>
      <w:r w:rsidRPr="00455890">
        <w:rPr>
          <w:rFonts w:ascii="Arial" w:hAnsi="Arial" w:cs="Arial"/>
          <w:lang w:val="fr-FR" w:bidi="en-US"/>
        </w:rPr>
        <w:t>'</w:t>
      </w:r>
      <w:r w:rsidR="00455890" w:rsidRPr="00455890">
        <w:rPr>
          <w:rFonts w:ascii="Arial" w:hAnsi="Arial" w:cs="Arial"/>
          <w:lang w:val="fr-FR" w:bidi="en-US"/>
        </w:rPr>
        <w:t>000</w:t>
      </w:r>
      <w:r w:rsidRPr="00455890">
        <w:rPr>
          <w:rFonts w:ascii="Arial" w:hAnsi="Arial" w:cs="Arial"/>
          <w:lang w:val="fr-FR" w:bidi="en-US"/>
        </w:rPr>
        <w:t xml:space="preserve"> entrées</w:t>
      </w:r>
      <w:r w:rsidR="00455890" w:rsidRPr="00455890">
        <w:rPr>
          <w:rFonts w:ascii="Arial" w:hAnsi="Arial" w:cs="Arial"/>
          <w:lang w:val="fr-FR" w:bidi="en-US"/>
        </w:rPr>
        <w:t xml:space="preserve"> maritimes</w:t>
      </w:r>
      <w:r w:rsidRPr="00455890">
        <w:rPr>
          <w:rFonts w:ascii="Arial" w:hAnsi="Arial" w:cs="Arial"/>
          <w:lang w:val="fr-FR" w:bidi="en-US"/>
        </w:rPr>
        <w:t xml:space="preserve"> cumulées </w:t>
      </w:r>
      <w:r w:rsidR="00455890">
        <w:rPr>
          <w:rFonts w:ascii="Arial" w:hAnsi="Arial" w:cs="Arial"/>
          <w:lang w:val="fr-FR" w:bidi="en-US"/>
        </w:rPr>
        <w:t xml:space="preserve">qui ont été enregistrées </w:t>
      </w:r>
      <w:r w:rsidRPr="00455890">
        <w:rPr>
          <w:rFonts w:ascii="Arial" w:hAnsi="Arial" w:cs="Arial"/>
          <w:lang w:val="fr-FR" w:bidi="en-US"/>
        </w:rPr>
        <w:t>sur to</w:t>
      </w:r>
      <w:r w:rsidRPr="00944A15">
        <w:rPr>
          <w:rFonts w:ascii="Arial" w:hAnsi="Arial" w:cs="Arial"/>
          <w:lang w:val="fr-FR" w:bidi="en-US"/>
        </w:rPr>
        <w:t>ute l’année 2020</w:t>
      </w:r>
      <w:r w:rsidR="00455890">
        <w:rPr>
          <w:rFonts w:ascii="Arial" w:hAnsi="Arial" w:cs="Arial"/>
          <w:lang w:val="fr-FR" w:bidi="en-US"/>
        </w:rPr>
        <w:t xml:space="preserve"> au niveau de l’archipel espagnol.</w:t>
      </w:r>
      <w:r w:rsidR="009758AB" w:rsidRPr="00944A15">
        <w:rPr>
          <w:rFonts w:ascii="Arial" w:hAnsi="Arial" w:cs="Arial"/>
          <w:lang w:val="fr-FR" w:bidi="en-US"/>
        </w:rPr>
        <w:t xml:space="preserve"> Cette augmentation des arrivées maritimes aux îles Canaries de </w:t>
      </w:r>
      <w:r w:rsidR="00455890">
        <w:rPr>
          <w:rFonts w:ascii="Arial" w:hAnsi="Arial" w:cs="Arial"/>
          <w:lang w:val="fr-FR" w:bidi="en-US"/>
        </w:rPr>
        <w:t>757</w:t>
      </w:r>
      <w:r w:rsidR="009758AB" w:rsidRPr="00944A15">
        <w:rPr>
          <w:rFonts w:ascii="Arial" w:hAnsi="Arial" w:cs="Arial"/>
          <w:lang w:val="fr-FR" w:bidi="en-US"/>
        </w:rPr>
        <w:t xml:space="preserve">% par rapport à l’année 2019, s’est convertie en crise humanitaire sur le territoire espagnol où des centaines, voire des milliers de migrants, y inclus des enfants, </w:t>
      </w:r>
      <w:r w:rsidR="00B039DA">
        <w:rPr>
          <w:rFonts w:ascii="Arial" w:hAnsi="Arial" w:cs="Arial"/>
          <w:lang w:val="fr-FR" w:bidi="en-US"/>
        </w:rPr>
        <w:t>ont été</w:t>
      </w:r>
      <w:r w:rsidR="009758AB" w:rsidRPr="00944A15">
        <w:rPr>
          <w:rFonts w:ascii="Arial" w:hAnsi="Arial" w:cs="Arial"/>
          <w:lang w:val="fr-FR" w:bidi="en-US"/>
        </w:rPr>
        <w:t xml:space="preserve"> placés dans un camp provisoire sur le port d’Arguineguin (Grande Canarie) dans des conditions de violation des droits de l’Homme dénoncées par le défenseur du peuple espagnol. La route atlantique s’est également convertie, en cette fin d’année, en la plus meurtrière des routes maritimes permettant de rejoindre l’Union Européenne</w:t>
      </w:r>
      <w:r w:rsidR="00DF68CF" w:rsidRPr="00944A15">
        <w:rPr>
          <w:rFonts w:ascii="Arial" w:hAnsi="Arial" w:cs="Arial"/>
          <w:lang w:val="fr-FR" w:bidi="en-US"/>
        </w:rPr>
        <w:t xml:space="preserve"> avec une estimation d’1 personne disparue en mer pour 16 personnes qui rejoignent les côtes en vie, d’après le Haut-Commissariat aux réfugiés des Nations Unies. La plupart de ces migrants sont de jeunes sénégalais.</w:t>
      </w:r>
    </w:p>
    <w:p w14:paraId="31A51021" w14:textId="77777777" w:rsidR="0098622A" w:rsidRPr="00944A15" w:rsidRDefault="0098622A" w:rsidP="003B3199">
      <w:pPr>
        <w:jc w:val="both"/>
        <w:rPr>
          <w:rFonts w:ascii="Arial" w:hAnsi="Arial" w:cs="Arial"/>
          <w:lang w:val="fr-FR" w:bidi="en-US"/>
        </w:rPr>
      </w:pPr>
    </w:p>
    <w:p w14:paraId="007A0EA1" w14:textId="3DBA0F99" w:rsidR="00405DAA" w:rsidRPr="00944A15" w:rsidRDefault="00405DAA" w:rsidP="00405DAA">
      <w:pPr>
        <w:rPr>
          <w:rFonts w:ascii="Arial" w:hAnsi="Arial" w:cs="Arial"/>
          <w:b/>
          <w:bCs/>
          <w:lang w:val="fr-FR" w:bidi="en-US"/>
        </w:rPr>
      </w:pPr>
      <w:r w:rsidRPr="00944A15">
        <w:rPr>
          <w:rFonts w:ascii="Arial" w:hAnsi="Arial" w:cs="Arial"/>
          <w:b/>
          <w:bCs/>
          <w:lang w:val="fr-FR" w:bidi="en-US"/>
        </w:rPr>
        <w:t>Rappel des T</w:t>
      </w:r>
      <w:r w:rsidR="00F819D9" w:rsidRPr="00944A15">
        <w:rPr>
          <w:rFonts w:ascii="Arial" w:hAnsi="Arial" w:cs="Arial"/>
          <w:b/>
          <w:bCs/>
          <w:lang w:val="fr-FR" w:bidi="en-US"/>
        </w:rPr>
        <w:t xml:space="preserve">ermes </w:t>
      </w:r>
      <w:r w:rsidRPr="00944A15">
        <w:rPr>
          <w:rFonts w:ascii="Arial" w:hAnsi="Arial" w:cs="Arial"/>
          <w:b/>
          <w:bCs/>
          <w:lang w:val="fr-FR" w:bidi="en-US"/>
        </w:rPr>
        <w:t>d</w:t>
      </w:r>
      <w:r w:rsidR="00F819D9" w:rsidRPr="00944A15">
        <w:rPr>
          <w:rFonts w:ascii="Arial" w:hAnsi="Arial" w:cs="Arial"/>
          <w:b/>
          <w:bCs/>
          <w:lang w:val="fr-FR" w:bidi="en-US"/>
        </w:rPr>
        <w:t xml:space="preserve">e </w:t>
      </w:r>
      <w:r w:rsidRPr="00944A15">
        <w:rPr>
          <w:rFonts w:ascii="Arial" w:hAnsi="Arial" w:cs="Arial"/>
          <w:b/>
          <w:bCs/>
          <w:lang w:val="fr-FR" w:bidi="en-US"/>
        </w:rPr>
        <w:t>R</w:t>
      </w:r>
      <w:r w:rsidR="00F819D9" w:rsidRPr="00944A15">
        <w:rPr>
          <w:rFonts w:ascii="Arial" w:hAnsi="Arial" w:cs="Arial"/>
          <w:b/>
          <w:bCs/>
          <w:lang w:val="fr-FR" w:bidi="en-US"/>
        </w:rPr>
        <w:t>éférence de l’étude</w:t>
      </w:r>
    </w:p>
    <w:p w14:paraId="56E7201B" w14:textId="77777777" w:rsidR="0054349D" w:rsidRDefault="009A3C12" w:rsidP="009A3C12">
      <w:pPr>
        <w:jc w:val="both"/>
        <w:rPr>
          <w:rFonts w:ascii="Arial" w:hAnsi="Arial" w:cs="Arial"/>
          <w:lang w:val="fr-FR" w:eastAsia="en-GB"/>
        </w:rPr>
      </w:pPr>
      <w:r w:rsidRPr="00944A15">
        <w:rPr>
          <w:rFonts w:ascii="Arial" w:hAnsi="Arial" w:cs="Arial"/>
          <w:lang w:val="fr-FR" w:eastAsia="en-GB"/>
        </w:rPr>
        <w:t>Depuis le début de l’année 2020, Save the Children et Terre des hommes ont démarré le projet PROTEJM</w:t>
      </w:r>
      <w:r w:rsidR="00253A7D" w:rsidRPr="00944A15">
        <w:rPr>
          <w:rFonts w:ascii="Arial" w:hAnsi="Arial" w:cs="Arial"/>
          <w:lang w:val="fr-FR" w:eastAsia="en-GB"/>
        </w:rPr>
        <w:t xml:space="preserve"> au Sénégal, Gambie, Guinée et Côte d’Ivoire,</w:t>
      </w:r>
      <w:r w:rsidRPr="00944A15">
        <w:rPr>
          <w:rFonts w:ascii="Arial" w:hAnsi="Arial" w:cs="Arial"/>
          <w:lang w:val="fr-FR" w:eastAsia="en-GB"/>
        </w:rPr>
        <w:t xml:space="preserve"> dont l’objectif est de Contribuer à la création </w:t>
      </w:r>
      <w:r w:rsidRPr="00944A15">
        <w:rPr>
          <w:rFonts w:ascii="Arial" w:hAnsi="Arial" w:cs="Arial"/>
          <w:b/>
          <w:bCs/>
          <w:lang w:val="fr-FR" w:eastAsia="en-GB"/>
        </w:rPr>
        <w:t>d’un environnement protecteur</w:t>
      </w:r>
      <w:r w:rsidRPr="00944A15">
        <w:rPr>
          <w:rFonts w:ascii="Arial" w:hAnsi="Arial" w:cs="Arial"/>
          <w:lang w:val="fr-FR" w:eastAsia="en-GB"/>
        </w:rPr>
        <w:t xml:space="preserve"> pour les </w:t>
      </w:r>
      <w:r w:rsidRPr="00944A15">
        <w:rPr>
          <w:rFonts w:ascii="Arial" w:hAnsi="Arial" w:cs="Arial"/>
          <w:b/>
          <w:bCs/>
          <w:lang w:val="fr-FR" w:eastAsia="en-GB"/>
        </w:rPr>
        <w:t>enfants et jeunes migrant(e)s</w:t>
      </w:r>
      <w:r w:rsidRPr="00944A15">
        <w:rPr>
          <w:rFonts w:ascii="Arial" w:hAnsi="Arial" w:cs="Arial"/>
          <w:lang w:val="fr-FR" w:eastAsia="en-GB"/>
        </w:rPr>
        <w:t xml:space="preserve"> avec des </w:t>
      </w:r>
      <w:r w:rsidRPr="00944A15">
        <w:rPr>
          <w:rFonts w:ascii="Arial" w:hAnsi="Arial" w:cs="Arial"/>
          <w:b/>
          <w:bCs/>
          <w:lang w:val="fr-FR" w:eastAsia="en-GB"/>
        </w:rPr>
        <w:t xml:space="preserve">services sociaux adaptés, accessibles et de qualité. </w:t>
      </w:r>
      <w:r w:rsidRPr="00944A15">
        <w:rPr>
          <w:rFonts w:ascii="Arial" w:hAnsi="Arial" w:cs="Arial"/>
          <w:lang w:val="fr-FR" w:eastAsia="en-GB"/>
        </w:rPr>
        <w:t>Afin de fournir aux enfants et aux jeunes migrant</w:t>
      </w:r>
      <w:r w:rsidR="0054349D">
        <w:rPr>
          <w:rFonts w:ascii="Arial" w:hAnsi="Arial" w:cs="Arial"/>
          <w:lang w:val="fr-FR" w:eastAsia="en-GB"/>
        </w:rPr>
        <w:t>·e·</w:t>
      </w:r>
      <w:r w:rsidRPr="00944A15">
        <w:rPr>
          <w:rFonts w:ascii="Arial" w:hAnsi="Arial" w:cs="Arial"/>
          <w:lang w:val="fr-FR" w:eastAsia="en-GB"/>
        </w:rPr>
        <w:t>s</w:t>
      </w:r>
      <w:r w:rsidR="0054349D">
        <w:rPr>
          <w:rFonts w:ascii="Arial" w:hAnsi="Arial" w:cs="Arial"/>
          <w:lang w:val="fr-FR" w:eastAsia="en-GB"/>
        </w:rPr>
        <w:t xml:space="preserve"> (EJM)</w:t>
      </w:r>
      <w:r w:rsidRPr="00944A15">
        <w:rPr>
          <w:rFonts w:ascii="Arial" w:hAnsi="Arial" w:cs="Arial"/>
          <w:lang w:val="fr-FR" w:eastAsia="en-GB"/>
        </w:rPr>
        <w:t xml:space="preserve"> une assistance et une protection de qualité à travers leur accès aux services de base à différentes étapes migratoires (OS1) et de renforcer les capacités et la coordination (et articulation) des acteurs institutionnels et communautaires pour fournir une assistance de qualité pour la protection des enfants et jeunes migrant(e)s, les deux ONGs, leaders en Protection de l’Enfance, ont fait appel au B</w:t>
      </w:r>
      <w:r w:rsidR="0054349D">
        <w:rPr>
          <w:rFonts w:ascii="Arial" w:hAnsi="Arial" w:cs="Arial"/>
          <w:lang w:val="fr-FR" w:eastAsia="en-GB"/>
        </w:rPr>
        <w:t>ureau Africain d’Etude sur les Droits de l’Enfant (B</w:t>
      </w:r>
      <w:r w:rsidRPr="00944A15">
        <w:rPr>
          <w:rFonts w:ascii="Arial" w:hAnsi="Arial" w:cs="Arial"/>
          <w:lang w:val="fr-FR" w:eastAsia="en-GB"/>
        </w:rPr>
        <w:t>ADE</w:t>
      </w:r>
      <w:r w:rsidR="0054349D">
        <w:rPr>
          <w:rFonts w:ascii="Arial" w:hAnsi="Arial" w:cs="Arial"/>
          <w:lang w:val="fr-FR" w:eastAsia="en-GB"/>
        </w:rPr>
        <w:t>)</w:t>
      </w:r>
      <w:r w:rsidRPr="00944A15">
        <w:rPr>
          <w:rFonts w:ascii="Arial" w:hAnsi="Arial" w:cs="Arial"/>
          <w:lang w:val="fr-FR" w:eastAsia="en-GB"/>
        </w:rPr>
        <w:t xml:space="preserve"> pour réaliser une étude clef qui permettra d’asseoir la mise en œuvre du projet. </w:t>
      </w:r>
    </w:p>
    <w:p w14:paraId="6DC19208" w14:textId="246880A1" w:rsidR="0054349D" w:rsidRDefault="0054349D" w:rsidP="009A3C12">
      <w:pPr>
        <w:jc w:val="both"/>
        <w:rPr>
          <w:rFonts w:ascii="Arial" w:hAnsi="Arial" w:cs="Arial"/>
          <w:lang w:val="fr-FR" w:eastAsia="en-GB"/>
        </w:rPr>
      </w:pPr>
      <w:r>
        <w:rPr>
          <w:rFonts w:ascii="Arial" w:hAnsi="Arial" w:cs="Arial"/>
          <w:lang w:val="fr-FR" w:eastAsia="en-GB"/>
        </w:rPr>
        <w:t>Il est donc attendu de c</w:t>
      </w:r>
      <w:r w:rsidR="009A3C12" w:rsidRPr="00944A15">
        <w:rPr>
          <w:rFonts w:ascii="Arial" w:hAnsi="Arial" w:cs="Arial"/>
          <w:lang w:val="fr-FR" w:eastAsia="en-GB"/>
        </w:rPr>
        <w:t>ette étude qu’elle permett</w:t>
      </w:r>
      <w:r>
        <w:rPr>
          <w:rFonts w:ascii="Arial" w:hAnsi="Arial" w:cs="Arial"/>
          <w:lang w:val="fr-FR" w:eastAsia="en-GB"/>
        </w:rPr>
        <w:t>e</w:t>
      </w:r>
      <w:r w:rsidR="009A3C12" w:rsidRPr="00944A15">
        <w:rPr>
          <w:rFonts w:ascii="Arial" w:hAnsi="Arial" w:cs="Arial"/>
          <w:lang w:val="fr-FR" w:eastAsia="en-GB"/>
        </w:rPr>
        <w:t xml:space="preserve"> d’identifier, de manière participative, les besoins des EJM tout en les mettant en parallèle avec les réponses existantes. </w:t>
      </w:r>
      <w:r>
        <w:rPr>
          <w:rFonts w:ascii="Arial" w:hAnsi="Arial" w:cs="Arial"/>
          <w:lang w:val="fr-FR" w:eastAsia="en-GB"/>
        </w:rPr>
        <w:t>L</w:t>
      </w:r>
      <w:r w:rsidR="009A3C12" w:rsidRPr="00944A15">
        <w:rPr>
          <w:rFonts w:ascii="Arial" w:hAnsi="Arial" w:cs="Arial"/>
          <w:lang w:val="fr-FR" w:eastAsia="en-GB"/>
        </w:rPr>
        <w:t>e diagnostic</w:t>
      </w:r>
      <w:r>
        <w:rPr>
          <w:rFonts w:ascii="Arial" w:hAnsi="Arial" w:cs="Arial"/>
          <w:lang w:val="fr-FR" w:eastAsia="en-GB"/>
        </w:rPr>
        <w:t>, présenté pour chacun des quatre pays dans un rapport de profils et un rapport de cartographie,</w:t>
      </w:r>
      <w:r w:rsidR="009A3C12" w:rsidRPr="00944A15">
        <w:rPr>
          <w:rFonts w:ascii="Arial" w:hAnsi="Arial" w:cs="Arial"/>
          <w:lang w:val="fr-FR" w:eastAsia="en-GB"/>
        </w:rPr>
        <w:t xml:space="preserve"> permettra au projet </w:t>
      </w:r>
      <w:r>
        <w:rPr>
          <w:rFonts w:ascii="Arial" w:hAnsi="Arial" w:cs="Arial"/>
          <w:lang w:val="fr-FR" w:eastAsia="en-GB"/>
        </w:rPr>
        <w:t xml:space="preserve">PROTEJEM </w:t>
      </w:r>
      <w:r w:rsidR="009A3C12" w:rsidRPr="00944A15">
        <w:rPr>
          <w:rFonts w:ascii="Arial" w:hAnsi="Arial" w:cs="Arial"/>
          <w:lang w:val="fr-FR" w:eastAsia="en-GB"/>
        </w:rPr>
        <w:t>de renforcer les capacités des acteurs, y inclus les mécanismes de coordination et de référencement, là où des gaps sont identifiés.</w:t>
      </w:r>
    </w:p>
    <w:p w14:paraId="581B74A2" w14:textId="77777777" w:rsidR="0098622A" w:rsidRDefault="0098622A" w:rsidP="009A3C12">
      <w:pPr>
        <w:jc w:val="both"/>
        <w:rPr>
          <w:rFonts w:ascii="Arial" w:hAnsi="Arial" w:cs="Arial"/>
          <w:lang w:val="fr-FR" w:eastAsia="en-GB"/>
        </w:rPr>
      </w:pPr>
    </w:p>
    <w:p w14:paraId="19E8555A" w14:textId="7CE7EFFD" w:rsidR="00405DAA" w:rsidRPr="00944A15" w:rsidRDefault="00405DAA" w:rsidP="00405DAA">
      <w:pPr>
        <w:rPr>
          <w:rFonts w:ascii="Arial" w:hAnsi="Arial" w:cs="Arial"/>
          <w:b/>
          <w:bCs/>
          <w:lang w:val="fr-FR" w:bidi="en-US"/>
        </w:rPr>
      </w:pPr>
      <w:r w:rsidRPr="00944A15">
        <w:rPr>
          <w:rFonts w:ascii="Arial" w:hAnsi="Arial" w:cs="Arial"/>
          <w:b/>
          <w:bCs/>
          <w:lang w:val="fr-FR" w:bidi="en-US"/>
        </w:rPr>
        <w:t>Présentation du rapport de capitalisation</w:t>
      </w:r>
    </w:p>
    <w:p w14:paraId="1A2EB265" w14:textId="2675965F" w:rsidR="000B0C72" w:rsidRPr="00944A15" w:rsidRDefault="00DF68CF" w:rsidP="00DF68CF">
      <w:pPr>
        <w:jc w:val="both"/>
        <w:rPr>
          <w:rFonts w:ascii="Arial" w:hAnsi="Arial" w:cs="Arial"/>
          <w:lang w:val="fr-FR" w:eastAsia="en-GB" w:bidi="en-US"/>
        </w:rPr>
      </w:pPr>
      <w:r w:rsidRPr="00944A15">
        <w:rPr>
          <w:rFonts w:ascii="Arial" w:hAnsi="Arial" w:cs="Arial"/>
          <w:lang w:val="fr-FR" w:eastAsia="en-GB" w:bidi="en-US"/>
        </w:rPr>
        <w:t xml:space="preserve">Le présent rapport de capitalisation permet de revenir sur les leçons apprises dans la mise en </w:t>
      </w:r>
      <w:r w:rsidR="005A536D" w:rsidRPr="00944A15">
        <w:rPr>
          <w:rFonts w:ascii="Arial" w:hAnsi="Arial" w:cs="Arial"/>
          <w:lang w:val="fr-FR" w:eastAsia="en-GB" w:bidi="en-US"/>
        </w:rPr>
        <w:t>œuvre</w:t>
      </w:r>
      <w:r w:rsidRPr="00944A15">
        <w:rPr>
          <w:rFonts w:ascii="Arial" w:hAnsi="Arial" w:cs="Arial"/>
          <w:lang w:val="fr-FR" w:eastAsia="en-GB" w:bidi="en-US"/>
        </w:rPr>
        <w:t xml:space="preserve"> de cette étude qui revêt un certain</w:t>
      </w:r>
      <w:r w:rsidR="0054349D">
        <w:rPr>
          <w:rFonts w:ascii="Arial" w:hAnsi="Arial" w:cs="Arial"/>
          <w:lang w:val="fr-FR" w:eastAsia="en-GB" w:bidi="en-US"/>
        </w:rPr>
        <w:t xml:space="preserve"> caractère</w:t>
      </w:r>
      <w:r w:rsidRPr="00944A15">
        <w:rPr>
          <w:rFonts w:ascii="Arial" w:hAnsi="Arial" w:cs="Arial"/>
          <w:lang w:val="fr-FR" w:eastAsia="en-GB" w:bidi="en-US"/>
        </w:rPr>
        <w:t xml:space="preserve"> pilote en ce qu’elle a été </w:t>
      </w:r>
      <w:r w:rsidRPr="00944A15">
        <w:rPr>
          <w:rFonts w:ascii="Arial" w:hAnsi="Arial" w:cs="Arial"/>
          <w:lang w:val="fr-FR" w:eastAsia="en-GB" w:bidi="en-US"/>
        </w:rPr>
        <w:lastRenderedPageBreak/>
        <w:t>réalisée dans un contexte de fermeture des frontières due à la pandémie de Covid19</w:t>
      </w:r>
      <w:r w:rsidR="005A536D" w:rsidRPr="00944A15">
        <w:rPr>
          <w:rFonts w:ascii="Arial" w:hAnsi="Arial" w:cs="Arial"/>
          <w:lang w:val="fr-FR" w:eastAsia="en-GB" w:bidi="en-US"/>
        </w:rPr>
        <w:t>. De ce fait, les consultant·e·s composant l’équipe ne se sont jamais rencontrés physiquement et ont maintenu des contacts uniquement par voie électronique.</w:t>
      </w:r>
    </w:p>
    <w:p w14:paraId="2E03856C" w14:textId="20E0D5B0" w:rsidR="005A536D" w:rsidRPr="00944A15" w:rsidRDefault="005A536D" w:rsidP="00DF68CF">
      <w:pPr>
        <w:jc w:val="both"/>
        <w:rPr>
          <w:rFonts w:ascii="Arial" w:hAnsi="Arial" w:cs="Arial"/>
          <w:lang w:val="fr-FR" w:eastAsia="en-GB" w:bidi="en-US"/>
        </w:rPr>
      </w:pPr>
      <w:r w:rsidRPr="00944A15">
        <w:rPr>
          <w:rFonts w:ascii="Arial" w:hAnsi="Arial" w:cs="Arial"/>
          <w:lang w:val="fr-FR" w:eastAsia="en-GB" w:bidi="en-US"/>
        </w:rPr>
        <w:t xml:space="preserve">Cette capitalisation est également l’occasion de faire ressortir les </w:t>
      </w:r>
      <w:r w:rsidR="00253A7D" w:rsidRPr="00944A15">
        <w:rPr>
          <w:rFonts w:ascii="Arial" w:hAnsi="Arial" w:cs="Arial"/>
          <w:lang w:val="fr-FR" w:eastAsia="en-GB" w:bidi="en-US"/>
        </w:rPr>
        <w:t>tendances</w:t>
      </w:r>
      <w:r w:rsidRPr="00944A15">
        <w:rPr>
          <w:rFonts w:ascii="Arial" w:hAnsi="Arial" w:cs="Arial"/>
          <w:lang w:val="fr-FR" w:eastAsia="en-GB" w:bidi="en-US"/>
        </w:rPr>
        <w:t xml:space="preserve"> régiona</w:t>
      </w:r>
      <w:r w:rsidR="00253A7D" w:rsidRPr="00944A15">
        <w:rPr>
          <w:rFonts w:ascii="Arial" w:hAnsi="Arial" w:cs="Arial"/>
          <w:lang w:val="fr-FR" w:eastAsia="en-GB" w:bidi="en-US"/>
        </w:rPr>
        <w:t>les</w:t>
      </w:r>
      <w:r w:rsidRPr="00944A15">
        <w:rPr>
          <w:rFonts w:ascii="Arial" w:hAnsi="Arial" w:cs="Arial"/>
          <w:lang w:val="fr-FR" w:eastAsia="en-GB" w:bidi="en-US"/>
        </w:rPr>
        <w:t xml:space="preserve"> qui sont ressorti</w:t>
      </w:r>
      <w:r w:rsidR="0054349D">
        <w:rPr>
          <w:rFonts w:ascii="Arial" w:hAnsi="Arial" w:cs="Arial"/>
          <w:lang w:val="fr-FR" w:eastAsia="en-GB" w:bidi="en-US"/>
        </w:rPr>
        <w:t>e</w:t>
      </w:r>
      <w:r w:rsidRPr="00944A15">
        <w:rPr>
          <w:rFonts w:ascii="Arial" w:hAnsi="Arial" w:cs="Arial"/>
          <w:lang w:val="fr-FR" w:eastAsia="en-GB" w:bidi="en-US"/>
        </w:rPr>
        <w:t>s de l’étude que ce soit au niveau des EJM rencontrés dans les quatre pays</w:t>
      </w:r>
      <w:r w:rsidR="00253A7D" w:rsidRPr="00944A15">
        <w:rPr>
          <w:rFonts w:ascii="Arial" w:hAnsi="Arial" w:cs="Arial"/>
          <w:lang w:val="fr-FR" w:eastAsia="en-GB" w:bidi="en-US"/>
        </w:rPr>
        <w:t>, des routes migratoires observées ainsi que des acteurs et services de prise en charge, y inclus les différents cadres nationaux de prise en charge des EJM.</w:t>
      </w:r>
    </w:p>
    <w:p w14:paraId="0367E420" w14:textId="5ED1AED2" w:rsidR="00253A7D" w:rsidRPr="00944A15" w:rsidRDefault="00253A7D" w:rsidP="00DF68CF">
      <w:pPr>
        <w:jc w:val="both"/>
        <w:rPr>
          <w:rFonts w:ascii="Arial" w:hAnsi="Arial" w:cs="Arial"/>
          <w:lang w:val="fr-FR" w:eastAsia="en-GB" w:bidi="en-US"/>
        </w:rPr>
      </w:pPr>
      <w:r w:rsidRPr="00944A15">
        <w:rPr>
          <w:rFonts w:ascii="Arial" w:hAnsi="Arial" w:cs="Arial"/>
          <w:lang w:val="fr-FR" w:eastAsia="en-GB" w:bidi="en-US"/>
        </w:rPr>
        <w:t>Enfin, afin d’accompagner au mieux la mise en œuvre du projet PROTEJEM, les conclusions et recommandations régionales et/ou communes aux quatre pays seront rappelées.</w:t>
      </w:r>
    </w:p>
    <w:p w14:paraId="4BC88D29" w14:textId="77777777" w:rsidR="00253A7D" w:rsidRPr="00944A15" w:rsidRDefault="00253A7D" w:rsidP="00DF68CF">
      <w:pPr>
        <w:jc w:val="both"/>
        <w:rPr>
          <w:rFonts w:ascii="Arial" w:hAnsi="Arial" w:cs="Arial"/>
          <w:lang w:val="fr-FR" w:eastAsia="en-GB" w:bidi="en-US"/>
        </w:rPr>
      </w:pPr>
    </w:p>
    <w:p w14:paraId="6F8B7AD0" w14:textId="77777777" w:rsidR="00DF68CF" w:rsidRPr="00944A15" w:rsidRDefault="00DF68CF" w:rsidP="00DF68CF">
      <w:pPr>
        <w:jc w:val="both"/>
        <w:rPr>
          <w:rFonts w:ascii="Arial" w:hAnsi="Arial" w:cs="Arial"/>
          <w:lang w:val="fr-FR" w:eastAsia="en-GB" w:bidi="en-US"/>
        </w:rPr>
      </w:pPr>
    </w:p>
    <w:p w14:paraId="6260FC40" w14:textId="0C7E97A0" w:rsidR="00DF68CF" w:rsidRPr="00944A15" w:rsidRDefault="00DF68CF" w:rsidP="00405DAA">
      <w:pPr>
        <w:rPr>
          <w:rFonts w:ascii="Arial" w:hAnsi="Arial" w:cs="Arial"/>
          <w:lang w:val="fr-FR" w:eastAsia="en-GB" w:bidi="en-US"/>
        </w:rPr>
        <w:sectPr w:rsidR="00DF68CF" w:rsidRPr="00944A15" w:rsidSect="000B0C72">
          <w:pgSz w:w="11906" w:h="16838"/>
          <w:pgMar w:top="1418" w:right="1701" w:bottom="1418" w:left="1701" w:header="709" w:footer="709" w:gutter="0"/>
          <w:cols w:space="708"/>
          <w:docGrid w:linePitch="360"/>
        </w:sectPr>
      </w:pPr>
    </w:p>
    <w:p w14:paraId="76A77A6F" w14:textId="6C536F87" w:rsidR="007F3E6A" w:rsidRPr="00944A15" w:rsidRDefault="00405DAA" w:rsidP="00CA5B1C">
      <w:pPr>
        <w:pStyle w:val="Headingnonumber"/>
        <w:pBdr>
          <w:bottom w:val="none" w:sz="0" w:space="0" w:color="auto"/>
        </w:pBdr>
      </w:pPr>
      <w:bookmarkStart w:id="9" w:name="_Toc62429470"/>
      <w:r w:rsidRPr="00944A15">
        <w:lastRenderedPageBreak/>
        <w:t xml:space="preserve">I. </w:t>
      </w:r>
      <w:r w:rsidR="00E07DC1" w:rsidRPr="00944A15">
        <w:t>Méthodologie de l’étude</w:t>
      </w:r>
      <w:bookmarkEnd w:id="9"/>
    </w:p>
    <w:p w14:paraId="4DA6FCE7" w14:textId="602F8AA9" w:rsidR="00E07DC1" w:rsidRPr="00944A15" w:rsidRDefault="00E07DC1" w:rsidP="005A0293">
      <w:pPr>
        <w:pStyle w:val="Titre1"/>
        <w:pBdr>
          <w:bottom w:val="single" w:sz="18" w:space="1" w:color="C45911" w:themeColor="accent2" w:themeShade="BF"/>
        </w:pBdr>
        <w:jc w:val="right"/>
        <w:rPr>
          <w:lang w:bidi="en-US"/>
        </w:rPr>
      </w:pPr>
      <w:bookmarkStart w:id="10" w:name="_Toc62429471"/>
      <w:r w:rsidRPr="00944A15">
        <w:rPr>
          <w:lang w:bidi="en-US"/>
        </w:rPr>
        <w:t>Méthode de collecte et publics cibles</w:t>
      </w:r>
      <w:bookmarkEnd w:id="10"/>
    </w:p>
    <w:p w14:paraId="1C4FB016" w14:textId="77777777" w:rsidR="00B6553D" w:rsidRPr="00944A15" w:rsidRDefault="00B6553D" w:rsidP="00E07DC1">
      <w:pPr>
        <w:rPr>
          <w:rFonts w:ascii="Arial" w:hAnsi="Arial" w:cs="Arial"/>
          <w:lang w:val="fr-FR" w:eastAsia="en-GB" w:bidi="en-US"/>
        </w:rPr>
      </w:pPr>
    </w:p>
    <w:p w14:paraId="70541B3F" w14:textId="41FECF35" w:rsidR="00B6553D" w:rsidRPr="00944A15" w:rsidRDefault="00FB678E" w:rsidP="00E07DC1">
      <w:pPr>
        <w:rPr>
          <w:rFonts w:ascii="Arial" w:hAnsi="Arial" w:cs="Arial"/>
          <w:b/>
          <w:bCs/>
          <w:lang w:val="fr-FR" w:eastAsia="en-GB" w:bidi="en-US"/>
        </w:rPr>
      </w:pPr>
      <w:r w:rsidRPr="00944A15">
        <w:rPr>
          <w:rFonts w:ascii="Arial" w:hAnsi="Arial" w:cs="Arial"/>
          <w:b/>
          <w:bCs/>
          <w:lang w:val="fr-FR" w:eastAsia="en-GB" w:bidi="en-US"/>
        </w:rPr>
        <w:t xml:space="preserve">Calendrier </w:t>
      </w:r>
      <w:r w:rsidR="00B6553D" w:rsidRPr="00944A15">
        <w:rPr>
          <w:rFonts w:ascii="Arial" w:hAnsi="Arial" w:cs="Arial"/>
          <w:b/>
          <w:bCs/>
          <w:lang w:val="fr-FR" w:eastAsia="en-GB" w:bidi="en-US"/>
        </w:rPr>
        <w:t>de recherche</w:t>
      </w:r>
      <w:r w:rsidR="00A66199">
        <w:rPr>
          <w:rFonts w:ascii="Arial" w:hAnsi="Arial" w:cs="Arial"/>
          <w:b/>
          <w:bCs/>
          <w:lang w:val="fr-FR" w:eastAsia="en-GB" w:bidi="en-US"/>
        </w:rPr>
        <w:t xml:space="preserve"> </w:t>
      </w:r>
      <w:r w:rsidR="00A66199">
        <w:rPr>
          <w:rFonts w:ascii="Arial" w:hAnsi="Arial" w:cs="Arial"/>
          <w:lang w:val="fr-FR" w:eastAsia="en-GB" w:bidi="en-US"/>
        </w:rPr>
        <w:t>(les dates diffèrent légèrement en fonction des pays)</w:t>
      </w:r>
      <w:r w:rsidR="00B6553D" w:rsidRPr="00944A15">
        <w:rPr>
          <w:rFonts w:ascii="Arial" w:hAnsi="Arial" w:cs="Arial"/>
          <w:b/>
          <w:bCs/>
          <w:lang w:val="fr-FR" w:eastAsia="en-GB" w:bidi="en-US"/>
        </w:rPr>
        <w:t xml:space="preserve"> : </w:t>
      </w:r>
    </w:p>
    <w:tbl>
      <w:tblPr>
        <w:tblStyle w:val="Grilledutableau"/>
        <w:tblW w:w="5000" w:type="pct"/>
        <w:tblLook w:val="04A0" w:firstRow="1" w:lastRow="0" w:firstColumn="1" w:lastColumn="0" w:noHBand="0" w:noVBand="1"/>
      </w:tblPr>
      <w:tblGrid>
        <w:gridCol w:w="2122"/>
        <w:gridCol w:w="6372"/>
      </w:tblGrid>
      <w:tr w:rsidR="0035699B" w:rsidRPr="00944A15" w14:paraId="31C255D1" w14:textId="77777777" w:rsidTr="00253A7D">
        <w:tc>
          <w:tcPr>
            <w:tcW w:w="1249" w:type="pct"/>
            <w:shd w:val="clear" w:color="auto" w:fill="FFC000" w:themeFill="accent4"/>
          </w:tcPr>
          <w:p w14:paraId="013595E4" w14:textId="43AC8C4C" w:rsidR="0035699B" w:rsidRPr="00944A15" w:rsidRDefault="0035699B" w:rsidP="00E07DC1">
            <w:pPr>
              <w:rPr>
                <w:rFonts w:ascii="Arial" w:hAnsi="Arial" w:cs="Arial"/>
                <w:b/>
                <w:bCs/>
                <w:lang w:val="fr-FR" w:eastAsia="en-GB" w:bidi="en-US"/>
              </w:rPr>
            </w:pPr>
            <w:r w:rsidRPr="00944A15">
              <w:rPr>
                <w:rFonts w:ascii="Arial" w:hAnsi="Arial" w:cs="Arial"/>
                <w:b/>
                <w:bCs/>
                <w:lang w:val="fr-FR" w:eastAsia="en-GB" w:bidi="en-US"/>
              </w:rPr>
              <w:t>Dates</w:t>
            </w:r>
          </w:p>
        </w:tc>
        <w:tc>
          <w:tcPr>
            <w:tcW w:w="3751" w:type="pct"/>
            <w:shd w:val="clear" w:color="auto" w:fill="FFC000" w:themeFill="accent4"/>
          </w:tcPr>
          <w:p w14:paraId="1EE0D118" w14:textId="2467D884" w:rsidR="0035699B" w:rsidRPr="00944A15" w:rsidRDefault="0035699B" w:rsidP="00E07DC1">
            <w:pPr>
              <w:rPr>
                <w:rFonts w:ascii="Arial" w:hAnsi="Arial" w:cs="Arial"/>
                <w:b/>
                <w:bCs/>
                <w:lang w:val="fr-FR" w:eastAsia="en-GB" w:bidi="en-US"/>
              </w:rPr>
            </w:pPr>
            <w:r w:rsidRPr="00944A15">
              <w:rPr>
                <w:rFonts w:ascii="Arial" w:hAnsi="Arial" w:cs="Arial"/>
                <w:b/>
                <w:bCs/>
                <w:lang w:val="fr-FR" w:eastAsia="en-GB" w:bidi="en-US"/>
              </w:rPr>
              <w:t>Activités réalisées</w:t>
            </w:r>
          </w:p>
        </w:tc>
      </w:tr>
      <w:tr w:rsidR="0035699B" w:rsidRPr="00944A15" w14:paraId="38297DA0" w14:textId="77777777" w:rsidTr="00173E0B">
        <w:tc>
          <w:tcPr>
            <w:tcW w:w="1249" w:type="pct"/>
            <w:shd w:val="clear" w:color="auto" w:fill="BFBFBF" w:themeFill="background1" w:themeFillShade="BF"/>
          </w:tcPr>
          <w:p w14:paraId="07631370" w14:textId="1B621A84" w:rsidR="0035699B" w:rsidRPr="00173E0B" w:rsidRDefault="0035699B" w:rsidP="00E07DC1">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21 juillet 2020</w:t>
            </w:r>
          </w:p>
        </w:tc>
        <w:tc>
          <w:tcPr>
            <w:tcW w:w="3751" w:type="pct"/>
          </w:tcPr>
          <w:p w14:paraId="73BD1708" w14:textId="517B1308" w:rsidR="0035699B" w:rsidRPr="00944A15" w:rsidRDefault="0035699B" w:rsidP="00E07DC1">
            <w:pPr>
              <w:rPr>
                <w:rFonts w:ascii="Arial" w:hAnsi="Arial" w:cs="Arial"/>
                <w:lang w:val="fr-FR" w:eastAsia="en-GB" w:bidi="en-US"/>
              </w:rPr>
            </w:pPr>
            <w:r w:rsidRPr="00944A15">
              <w:rPr>
                <w:rFonts w:ascii="Arial" w:hAnsi="Arial" w:cs="Arial"/>
                <w:lang w:val="fr-FR" w:eastAsia="en-GB" w:bidi="en-US"/>
              </w:rPr>
              <w:t>Réunion de cadrage</w:t>
            </w:r>
          </w:p>
        </w:tc>
      </w:tr>
      <w:tr w:rsidR="0035699B" w:rsidRPr="007D4746" w14:paraId="7501D294" w14:textId="77777777" w:rsidTr="00173E0B">
        <w:tc>
          <w:tcPr>
            <w:tcW w:w="1249" w:type="pct"/>
            <w:shd w:val="clear" w:color="auto" w:fill="BFBFBF" w:themeFill="background1" w:themeFillShade="BF"/>
          </w:tcPr>
          <w:p w14:paraId="2AC5365F" w14:textId="2CD8E54F" w:rsidR="0035699B" w:rsidRPr="00173E0B" w:rsidRDefault="0035699B" w:rsidP="00E07DC1">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30 juillet 2020</w:t>
            </w:r>
          </w:p>
        </w:tc>
        <w:tc>
          <w:tcPr>
            <w:tcW w:w="3751" w:type="pct"/>
          </w:tcPr>
          <w:p w14:paraId="6FC85F6D" w14:textId="45AC34CC" w:rsidR="0035699B" w:rsidRPr="00944A15" w:rsidRDefault="0035699B" w:rsidP="00E07DC1">
            <w:pPr>
              <w:rPr>
                <w:rFonts w:ascii="Arial" w:hAnsi="Arial" w:cs="Arial"/>
                <w:lang w:val="fr-FR" w:eastAsia="en-GB" w:bidi="en-US"/>
              </w:rPr>
            </w:pPr>
            <w:r w:rsidRPr="00944A15">
              <w:rPr>
                <w:rFonts w:ascii="Arial" w:hAnsi="Arial" w:cs="Arial"/>
                <w:lang w:val="fr-FR" w:eastAsia="en-GB" w:bidi="en-US"/>
              </w:rPr>
              <w:t>Soumission de la note méthodologique détaillée</w:t>
            </w:r>
          </w:p>
        </w:tc>
      </w:tr>
      <w:tr w:rsidR="0035699B" w:rsidRPr="007D4746" w14:paraId="005FFA47" w14:textId="77777777" w:rsidTr="00173E0B">
        <w:tc>
          <w:tcPr>
            <w:tcW w:w="1249" w:type="pct"/>
            <w:shd w:val="clear" w:color="auto" w:fill="BFBFBF" w:themeFill="background1" w:themeFillShade="BF"/>
          </w:tcPr>
          <w:p w14:paraId="61C60BA0" w14:textId="48713A85" w:rsidR="0035699B" w:rsidRPr="00173E0B" w:rsidRDefault="00173E0B"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Du 4 au 7 août 2020</w:t>
            </w:r>
          </w:p>
        </w:tc>
        <w:tc>
          <w:tcPr>
            <w:tcW w:w="3751" w:type="pct"/>
          </w:tcPr>
          <w:p w14:paraId="22285560" w14:textId="3C5C3E6A" w:rsidR="0035699B" w:rsidRPr="00944A15" w:rsidRDefault="0035699B" w:rsidP="0035699B">
            <w:pPr>
              <w:rPr>
                <w:rFonts w:ascii="Arial" w:hAnsi="Arial" w:cs="Arial"/>
                <w:lang w:val="fr-FR" w:eastAsia="en-GB" w:bidi="en-US"/>
              </w:rPr>
            </w:pPr>
            <w:r w:rsidRPr="00944A15">
              <w:rPr>
                <w:rFonts w:ascii="Arial" w:hAnsi="Arial" w:cs="Arial"/>
                <w:lang w:val="fr-FR" w:eastAsia="en-GB" w:bidi="en-US"/>
              </w:rPr>
              <w:t>Réalisation des entretiens institutionnels régionaux (ONGI et UN)</w:t>
            </w:r>
            <w:r w:rsidR="007B443D" w:rsidRPr="00944A15">
              <w:rPr>
                <w:rFonts w:ascii="Arial" w:hAnsi="Arial" w:cs="Arial"/>
                <w:lang w:val="fr-FR" w:eastAsia="en-GB" w:bidi="en-US"/>
              </w:rPr>
              <w:t xml:space="preserve"> + recherche documentaire</w:t>
            </w:r>
          </w:p>
        </w:tc>
      </w:tr>
      <w:tr w:rsidR="0035699B" w:rsidRPr="007D4746" w14:paraId="10855548" w14:textId="77777777" w:rsidTr="00173E0B">
        <w:tc>
          <w:tcPr>
            <w:tcW w:w="1249" w:type="pct"/>
            <w:shd w:val="clear" w:color="auto" w:fill="BFBFBF" w:themeFill="background1" w:themeFillShade="BF"/>
          </w:tcPr>
          <w:p w14:paraId="54A02602" w14:textId="3FAF1559" w:rsidR="0035699B" w:rsidRPr="00173E0B" w:rsidRDefault="00173E0B"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Tout au long du mois d’août</w:t>
            </w:r>
          </w:p>
        </w:tc>
        <w:tc>
          <w:tcPr>
            <w:tcW w:w="3751" w:type="pct"/>
          </w:tcPr>
          <w:p w14:paraId="68F4C062" w14:textId="095A95B8" w:rsidR="0035699B" w:rsidRPr="00944A15" w:rsidRDefault="0035699B" w:rsidP="0035699B">
            <w:pPr>
              <w:rPr>
                <w:rFonts w:ascii="Arial" w:hAnsi="Arial" w:cs="Arial"/>
                <w:lang w:val="fr-FR" w:eastAsia="en-GB" w:bidi="en-US"/>
              </w:rPr>
            </w:pPr>
            <w:r w:rsidRPr="00944A15">
              <w:rPr>
                <w:rFonts w:ascii="Arial" w:hAnsi="Arial" w:cs="Arial"/>
                <w:lang w:val="fr-FR" w:eastAsia="en-GB" w:bidi="en-US"/>
              </w:rPr>
              <w:t>Réalisation des entretiens institutionnels nationaux (ONG et UN)</w:t>
            </w:r>
            <w:r w:rsidR="007B443D" w:rsidRPr="00944A15">
              <w:rPr>
                <w:rFonts w:ascii="Arial" w:hAnsi="Arial" w:cs="Arial"/>
                <w:lang w:val="fr-FR" w:eastAsia="en-GB" w:bidi="en-US"/>
              </w:rPr>
              <w:t xml:space="preserve"> + recherche documentaire</w:t>
            </w:r>
          </w:p>
        </w:tc>
      </w:tr>
      <w:tr w:rsidR="0035699B" w:rsidRPr="007D4746" w14:paraId="75A29BE5" w14:textId="77777777" w:rsidTr="00173E0B">
        <w:tc>
          <w:tcPr>
            <w:tcW w:w="1249" w:type="pct"/>
            <w:shd w:val="clear" w:color="auto" w:fill="BFBFBF" w:themeFill="background1" w:themeFillShade="BF"/>
          </w:tcPr>
          <w:p w14:paraId="2C1A8A71" w14:textId="6FB786DA" w:rsidR="0035699B" w:rsidRPr="00173E0B" w:rsidRDefault="0035699B"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6 août 2020</w:t>
            </w:r>
          </w:p>
        </w:tc>
        <w:tc>
          <w:tcPr>
            <w:tcW w:w="3751" w:type="pct"/>
          </w:tcPr>
          <w:p w14:paraId="0D5AF62C" w14:textId="6F0D6764" w:rsidR="0035699B" w:rsidRPr="00944A15" w:rsidRDefault="0035699B" w:rsidP="0035699B">
            <w:pPr>
              <w:rPr>
                <w:rFonts w:ascii="Arial" w:hAnsi="Arial" w:cs="Arial"/>
                <w:lang w:val="fr-FR" w:eastAsia="en-GB" w:bidi="en-US"/>
              </w:rPr>
            </w:pPr>
            <w:r w:rsidRPr="00944A15">
              <w:rPr>
                <w:rFonts w:ascii="Arial" w:hAnsi="Arial" w:cs="Arial"/>
                <w:lang w:val="fr-FR" w:eastAsia="en-GB" w:bidi="en-US"/>
              </w:rPr>
              <w:t>Soumission du plan d’analyse des données</w:t>
            </w:r>
          </w:p>
        </w:tc>
      </w:tr>
      <w:tr w:rsidR="0035699B" w:rsidRPr="007D4746" w14:paraId="46256FCD" w14:textId="77777777" w:rsidTr="00173E0B">
        <w:tc>
          <w:tcPr>
            <w:tcW w:w="1249" w:type="pct"/>
            <w:shd w:val="clear" w:color="auto" w:fill="BFBFBF" w:themeFill="background1" w:themeFillShade="BF"/>
          </w:tcPr>
          <w:p w14:paraId="5554517D" w14:textId="0231153F" w:rsidR="0035699B" w:rsidRPr="00173E0B" w:rsidRDefault="0035699B"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 xml:space="preserve">Du </w:t>
            </w:r>
            <w:r w:rsidR="009F7262" w:rsidRPr="00173E0B">
              <w:rPr>
                <w:rFonts w:ascii="Arial" w:hAnsi="Arial" w:cs="Arial"/>
                <w:b/>
                <w:bCs/>
                <w:color w:val="FFFFFF" w:themeColor="background1"/>
                <w:lang w:val="fr-FR" w:eastAsia="en-GB" w:bidi="en-US"/>
              </w:rPr>
              <w:t>7 au 23 août</w:t>
            </w:r>
            <w:r w:rsidRPr="00173E0B">
              <w:rPr>
                <w:rFonts w:ascii="Arial" w:hAnsi="Arial" w:cs="Arial"/>
                <w:b/>
                <w:bCs/>
                <w:color w:val="FFFFFF" w:themeColor="background1"/>
                <w:lang w:val="fr-FR" w:eastAsia="en-GB" w:bidi="en-US"/>
              </w:rPr>
              <w:t xml:space="preserve"> 2020</w:t>
            </w:r>
          </w:p>
        </w:tc>
        <w:tc>
          <w:tcPr>
            <w:tcW w:w="3751" w:type="pct"/>
          </w:tcPr>
          <w:p w14:paraId="54AB2E8B" w14:textId="664F104C" w:rsidR="0035699B" w:rsidRPr="00944A15" w:rsidRDefault="0035699B" w:rsidP="0035699B">
            <w:pPr>
              <w:rPr>
                <w:rFonts w:ascii="Arial" w:hAnsi="Arial" w:cs="Arial"/>
                <w:lang w:val="fr-FR" w:eastAsia="en-GB" w:bidi="en-US"/>
              </w:rPr>
            </w:pPr>
            <w:r w:rsidRPr="00944A15">
              <w:rPr>
                <w:rFonts w:ascii="Arial" w:hAnsi="Arial" w:cs="Arial"/>
                <w:lang w:val="fr-FR" w:eastAsia="en-GB" w:bidi="en-US"/>
              </w:rPr>
              <w:t>Elaboration</w:t>
            </w:r>
            <w:r w:rsidR="009F7262">
              <w:rPr>
                <w:rFonts w:ascii="Arial" w:hAnsi="Arial" w:cs="Arial"/>
                <w:lang w:val="fr-FR" w:eastAsia="en-GB" w:bidi="en-US"/>
              </w:rPr>
              <w:t xml:space="preserve"> et validation</w:t>
            </w:r>
            <w:r w:rsidRPr="00944A15">
              <w:rPr>
                <w:rFonts w:ascii="Arial" w:hAnsi="Arial" w:cs="Arial"/>
                <w:lang w:val="fr-FR" w:eastAsia="en-GB" w:bidi="en-US"/>
              </w:rPr>
              <w:t xml:space="preserve"> des outils de collecte</w:t>
            </w:r>
          </w:p>
        </w:tc>
      </w:tr>
      <w:tr w:rsidR="009F7262" w:rsidRPr="007D4746" w14:paraId="5D25B902" w14:textId="77777777" w:rsidTr="00173E0B">
        <w:tc>
          <w:tcPr>
            <w:tcW w:w="1249" w:type="pct"/>
            <w:shd w:val="clear" w:color="auto" w:fill="BFBFBF" w:themeFill="background1" w:themeFillShade="BF"/>
          </w:tcPr>
          <w:p w14:paraId="1DF1EC7F" w14:textId="5F7A1F22" w:rsidR="009F7262" w:rsidRPr="00173E0B" w:rsidRDefault="009F7262"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Du 24 août au 5 septembre</w:t>
            </w:r>
          </w:p>
        </w:tc>
        <w:tc>
          <w:tcPr>
            <w:tcW w:w="3751" w:type="pct"/>
          </w:tcPr>
          <w:p w14:paraId="650A748A" w14:textId="4B88D776" w:rsidR="009F7262" w:rsidRPr="00944A15" w:rsidRDefault="009F7262" w:rsidP="0035699B">
            <w:pPr>
              <w:rPr>
                <w:rFonts w:ascii="Arial" w:hAnsi="Arial" w:cs="Arial"/>
                <w:lang w:val="fr-FR" w:eastAsia="en-GB" w:bidi="en-US"/>
              </w:rPr>
            </w:pPr>
            <w:r>
              <w:rPr>
                <w:rFonts w:ascii="Arial" w:hAnsi="Arial" w:cs="Arial"/>
                <w:lang w:val="fr-FR" w:eastAsia="en-GB" w:bidi="en-US"/>
              </w:rPr>
              <w:t>Réalisation des enquêtes, entretiens institutionnels et groupes de discussion</w:t>
            </w:r>
          </w:p>
        </w:tc>
      </w:tr>
      <w:tr w:rsidR="0035699B" w:rsidRPr="007D4746" w14:paraId="01679E55" w14:textId="77777777" w:rsidTr="00173E0B">
        <w:tc>
          <w:tcPr>
            <w:tcW w:w="1249" w:type="pct"/>
            <w:shd w:val="clear" w:color="auto" w:fill="BFBFBF" w:themeFill="background1" w:themeFillShade="BF"/>
          </w:tcPr>
          <w:p w14:paraId="20BEE60E" w14:textId="5638434F" w:rsidR="0035699B" w:rsidRPr="00173E0B" w:rsidRDefault="0035699B"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 xml:space="preserve">Du </w:t>
            </w:r>
            <w:r w:rsidR="009F7262" w:rsidRPr="00173E0B">
              <w:rPr>
                <w:rFonts w:ascii="Arial" w:hAnsi="Arial" w:cs="Arial"/>
                <w:b/>
                <w:bCs/>
                <w:color w:val="FFFFFF" w:themeColor="background1"/>
                <w:lang w:val="fr-FR" w:eastAsia="en-GB" w:bidi="en-US"/>
              </w:rPr>
              <w:t>5 au 1</w:t>
            </w:r>
            <w:r w:rsidR="00A66199" w:rsidRPr="00173E0B">
              <w:rPr>
                <w:rFonts w:ascii="Arial" w:hAnsi="Arial" w:cs="Arial"/>
                <w:b/>
                <w:bCs/>
                <w:color w:val="FFFFFF" w:themeColor="background1"/>
                <w:lang w:val="fr-FR" w:eastAsia="en-GB" w:bidi="en-US"/>
              </w:rPr>
              <w:t xml:space="preserve">5 </w:t>
            </w:r>
            <w:r w:rsidR="009F7262" w:rsidRPr="00173E0B">
              <w:rPr>
                <w:rFonts w:ascii="Arial" w:hAnsi="Arial" w:cs="Arial"/>
                <w:b/>
                <w:bCs/>
                <w:color w:val="FFFFFF" w:themeColor="background1"/>
                <w:lang w:val="fr-FR" w:eastAsia="en-GB" w:bidi="en-US"/>
              </w:rPr>
              <w:t xml:space="preserve">septembre </w:t>
            </w:r>
            <w:r w:rsidRPr="00173E0B">
              <w:rPr>
                <w:rFonts w:ascii="Arial" w:hAnsi="Arial" w:cs="Arial"/>
                <w:b/>
                <w:bCs/>
                <w:color w:val="FFFFFF" w:themeColor="background1"/>
                <w:lang w:val="fr-FR" w:eastAsia="en-GB" w:bidi="en-US"/>
              </w:rPr>
              <w:t>2020</w:t>
            </w:r>
          </w:p>
        </w:tc>
        <w:tc>
          <w:tcPr>
            <w:tcW w:w="3751" w:type="pct"/>
          </w:tcPr>
          <w:p w14:paraId="61D9F3B7" w14:textId="0643766D" w:rsidR="0035699B" w:rsidRPr="00944A15" w:rsidRDefault="0035699B" w:rsidP="0035699B">
            <w:pPr>
              <w:rPr>
                <w:rFonts w:ascii="Arial" w:hAnsi="Arial" w:cs="Arial"/>
                <w:lang w:val="fr-FR" w:eastAsia="en-GB" w:bidi="en-US"/>
              </w:rPr>
            </w:pPr>
            <w:r w:rsidRPr="00944A15">
              <w:rPr>
                <w:rFonts w:ascii="Arial" w:hAnsi="Arial" w:cs="Arial"/>
                <w:lang w:val="fr-FR" w:eastAsia="en-GB" w:bidi="en-US"/>
              </w:rPr>
              <w:t>Elaboration</w:t>
            </w:r>
            <w:r w:rsidR="009F7262">
              <w:rPr>
                <w:rFonts w:ascii="Arial" w:hAnsi="Arial" w:cs="Arial"/>
                <w:lang w:val="fr-FR" w:eastAsia="en-GB" w:bidi="en-US"/>
              </w:rPr>
              <w:t xml:space="preserve"> et validation</w:t>
            </w:r>
            <w:r w:rsidRPr="00944A15">
              <w:rPr>
                <w:rFonts w:ascii="Arial" w:hAnsi="Arial" w:cs="Arial"/>
                <w:lang w:val="fr-FR" w:eastAsia="en-GB" w:bidi="en-US"/>
              </w:rPr>
              <w:t xml:space="preserve"> des </w:t>
            </w:r>
            <w:r w:rsidR="009F7262">
              <w:rPr>
                <w:rFonts w:ascii="Arial" w:hAnsi="Arial" w:cs="Arial"/>
                <w:lang w:val="fr-FR" w:eastAsia="en-GB" w:bidi="en-US"/>
              </w:rPr>
              <w:t xml:space="preserve">masques de saisie de la </w:t>
            </w:r>
            <w:r w:rsidRPr="00944A15">
              <w:rPr>
                <w:rFonts w:ascii="Arial" w:hAnsi="Arial" w:cs="Arial"/>
                <w:lang w:val="fr-FR" w:eastAsia="en-GB" w:bidi="en-US"/>
              </w:rPr>
              <w:t>base de donnée</w:t>
            </w:r>
            <w:r w:rsidR="009F7262">
              <w:rPr>
                <w:rFonts w:ascii="Arial" w:hAnsi="Arial" w:cs="Arial"/>
                <w:lang w:val="fr-FR" w:eastAsia="en-GB" w:bidi="en-US"/>
              </w:rPr>
              <w:t>s</w:t>
            </w:r>
          </w:p>
        </w:tc>
      </w:tr>
      <w:tr w:rsidR="0035699B" w:rsidRPr="00944A15" w14:paraId="65515F53" w14:textId="77777777" w:rsidTr="00173E0B">
        <w:tc>
          <w:tcPr>
            <w:tcW w:w="1249" w:type="pct"/>
            <w:shd w:val="clear" w:color="auto" w:fill="BFBFBF" w:themeFill="background1" w:themeFillShade="BF"/>
          </w:tcPr>
          <w:p w14:paraId="61F86CE0" w14:textId="23842D0E" w:rsidR="0035699B" w:rsidRPr="00173E0B" w:rsidRDefault="0035699B"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Du</w:t>
            </w:r>
            <w:r w:rsidR="009F7262" w:rsidRPr="00173E0B">
              <w:rPr>
                <w:rFonts w:ascii="Arial" w:hAnsi="Arial" w:cs="Arial"/>
                <w:b/>
                <w:bCs/>
                <w:color w:val="FFFFFF" w:themeColor="background1"/>
                <w:lang w:val="fr-FR" w:eastAsia="en-GB" w:bidi="en-US"/>
              </w:rPr>
              <w:t xml:space="preserve"> 1</w:t>
            </w:r>
            <w:r w:rsidR="00A66199" w:rsidRPr="00173E0B">
              <w:rPr>
                <w:rFonts w:ascii="Arial" w:hAnsi="Arial" w:cs="Arial"/>
                <w:b/>
                <w:bCs/>
                <w:color w:val="FFFFFF" w:themeColor="background1"/>
                <w:lang w:val="fr-FR" w:eastAsia="en-GB" w:bidi="en-US"/>
              </w:rPr>
              <w:t>6</w:t>
            </w:r>
            <w:r w:rsidRPr="00173E0B">
              <w:rPr>
                <w:rFonts w:ascii="Arial" w:hAnsi="Arial" w:cs="Arial"/>
                <w:b/>
                <w:bCs/>
                <w:color w:val="FFFFFF" w:themeColor="background1"/>
                <w:lang w:val="fr-FR" w:eastAsia="en-GB" w:bidi="en-US"/>
              </w:rPr>
              <w:t xml:space="preserve"> au </w:t>
            </w:r>
            <w:r w:rsidR="00A66199" w:rsidRPr="00173E0B">
              <w:rPr>
                <w:rFonts w:ascii="Arial" w:hAnsi="Arial" w:cs="Arial"/>
                <w:b/>
                <w:bCs/>
                <w:color w:val="FFFFFF" w:themeColor="background1"/>
                <w:lang w:val="fr-FR" w:eastAsia="en-GB" w:bidi="en-US"/>
              </w:rPr>
              <w:t>30 septembre</w:t>
            </w:r>
            <w:r w:rsidRPr="00173E0B">
              <w:rPr>
                <w:rFonts w:ascii="Arial" w:hAnsi="Arial" w:cs="Arial"/>
                <w:b/>
                <w:bCs/>
                <w:color w:val="FFFFFF" w:themeColor="background1"/>
                <w:lang w:val="fr-FR" w:eastAsia="en-GB" w:bidi="en-US"/>
              </w:rPr>
              <w:t xml:space="preserve"> 2020</w:t>
            </w:r>
          </w:p>
        </w:tc>
        <w:tc>
          <w:tcPr>
            <w:tcW w:w="3751" w:type="pct"/>
          </w:tcPr>
          <w:p w14:paraId="4BD27EA5" w14:textId="7E5C9A1C" w:rsidR="0035699B" w:rsidRPr="00944A15" w:rsidRDefault="00FB678E" w:rsidP="0035699B">
            <w:pPr>
              <w:rPr>
                <w:rFonts w:ascii="Arial" w:hAnsi="Arial" w:cs="Arial"/>
                <w:lang w:val="fr-FR" w:eastAsia="en-GB" w:bidi="en-US"/>
              </w:rPr>
            </w:pPr>
            <w:r w:rsidRPr="00944A15">
              <w:rPr>
                <w:rFonts w:ascii="Arial" w:hAnsi="Arial" w:cs="Arial"/>
                <w:lang w:val="fr-FR" w:eastAsia="en-GB" w:bidi="en-US"/>
              </w:rPr>
              <w:t>Saisie des données</w:t>
            </w:r>
          </w:p>
        </w:tc>
      </w:tr>
      <w:tr w:rsidR="0035699B" w:rsidRPr="00944A15" w14:paraId="5A5F3427" w14:textId="77777777" w:rsidTr="00173E0B">
        <w:tc>
          <w:tcPr>
            <w:tcW w:w="1249" w:type="pct"/>
            <w:shd w:val="clear" w:color="auto" w:fill="BFBFBF" w:themeFill="background1" w:themeFillShade="BF"/>
          </w:tcPr>
          <w:p w14:paraId="7DC2D5C1" w14:textId="372CD978" w:rsidR="0035699B" w:rsidRPr="00173E0B" w:rsidRDefault="00FB678E"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 xml:space="preserve">Du </w:t>
            </w:r>
            <w:r w:rsidR="00A66199" w:rsidRPr="00173E0B">
              <w:rPr>
                <w:rFonts w:ascii="Arial" w:hAnsi="Arial" w:cs="Arial"/>
                <w:b/>
                <w:bCs/>
                <w:color w:val="FFFFFF" w:themeColor="background1"/>
                <w:lang w:val="fr-FR" w:eastAsia="en-GB" w:bidi="en-US"/>
              </w:rPr>
              <w:t>9</w:t>
            </w:r>
            <w:r w:rsidRPr="00173E0B">
              <w:rPr>
                <w:rFonts w:ascii="Arial" w:hAnsi="Arial" w:cs="Arial"/>
                <w:b/>
                <w:bCs/>
                <w:color w:val="FFFFFF" w:themeColor="background1"/>
                <w:lang w:val="fr-FR" w:eastAsia="en-GB" w:bidi="en-US"/>
              </w:rPr>
              <w:t xml:space="preserve"> au </w:t>
            </w:r>
            <w:r w:rsidR="00A66199" w:rsidRPr="00173E0B">
              <w:rPr>
                <w:rFonts w:ascii="Arial" w:hAnsi="Arial" w:cs="Arial"/>
                <w:b/>
                <w:bCs/>
                <w:color w:val="FFFFFF" w:themeColor="background1"/>
                <w:lang w:val="fr-FR" w:eastAsia="en-GB" w:bidi="en-US"/>
              </w:rPr>
              <w:t>11</w:t>
            </w:r>
            <w:r w:rsidRPr="00173E0B">
              <w:rPr>
                <w:rFonts w:ascii="Arial" w:hAnsi="Arial" w:cs="Arial"/>
                <w:b/>
                <w:bCs/>
                <w:color w:val="FFFFFF" w:themeColor="background1"/>
                <w:lang w:val="fr-FR" w:eastAsia="en-GB" w:bidi="en-US"/>
              </w:rPr>
              <w:t xml:space="preserve"> octobre 2020</w:t>
            </w:r>
          </w:p>
        </w:tc>
        <w:tc>
          <w:tcPr>
            <w:tcW w:w="3751" w:type="pct"/>
          </w:tcPr>
          <w:p w14:paraId="32CF6B96" w14:textId="1C750C41" w:rsidR="0035699B" w:rsidRPr="00944A15" w:rsidRDefault="00FB678E" w:rsidP="0035699B">
            <w:pPr>
              <w:rPr>
                <w:rFonts w:ascii="Arial" w:hAnsi="Arial" w:cs="Arial"/>
                <w:lang w:val="fr-FR" w:eastAsia="en-GB" w:bidi="en-US"/>
              </w:rPr>
            </w:pPr>
            <w:r w:rsidRPr="00944A15">
              <w:rPr>
                <w:rFonts w:ascii="Arial" w:hAnsi="Arial" w:cs="Arial"/>
                <w:lang w:val="fr-FR" w:eastAsia="en-GB" w:bidi="en-US"/>
              </w:rPr>
              <w:t>Soumission des Aide-mémoire</w:t>
            </w:r>
          </w:p>
        </w:tc>
      </w:tr>
      <w:tr w:rsidR="0035699B" w:rsidRPr="007D4746" w14:paraId="0BBDAB28" w14:textId="77777777" w:rsidTr="00173E0B">
        <w:tc>
          <w:tcPr>
            <w:tcW w:w="1249" w:type="pct"/>
            <w:shd w:val="clear" w:color="auto" w:fill="BFBFBF" w:themeFill="background1" w:themeFillShade="BF"/>
          </w:tcPr>
          <w:p w14:paraId="1160B422" w14:textId="78552B91" w:rsidR="0035699B" w:rsidRPr="00173E0B" w:rsidRDefault="007B443D" w:rsidP="0035699B">
            <w:pPr>
              <w:rPr>
                <w:rFonts w:ascii="Arial" w:hAnsi="Arial" w:cs="Arial"/>
                <w:b/>
                <w:bCs/>
                <w:color w:val="FFFFFF" w:themeColor="background1"/>
                <w:lang w:val="fr-FR" w:eastAsia="en-GB" w:bidi="en-US"/>
              </w:rPr>
            </w:pPr>
            <w:r w:rsidRPr="00173E0B">
              <w:rPr>
                <w:rFonts w:ascii="Arial" w:hAnsi="Arial" w:cs="Arial"/>
                <w:b/>
                <w:bCs/>
                <w:color w:val="FFFFFF" w:themeColor="background1"/>
                <w:lang w:val="fr-FR" w:eastAsia="en-GB" w:bidi="en-US"/>
              </w:rPr>
              <w:t>D</w:t>
            </w:r>
            <w:r w:rsidR="00A66199" w:rsidRPr="00173E0B">
              <w:rPr>
                <w:rFonts w:ascii="Arial" w:hAnsi="Arial" w:cs="Arial"/>
                <w:b/>
                <w:bCs/>
                <w:color w:val="FFFFFF" w:themeColor="background1"/>
                <w:lang w:val="fr-FR" w:eastAsia="en-GB" w:bidi="en-US"/>
              </w:rPr>
              <w:t>u</w:t>
            </w:r>
            <w:r w:rsidRPr="00173E0B">
              <w:rPr>
                <w:rFonts w:ascii="Arial" w:hAnsi="Arial" w:cs="Arial"/>
                <w:b/>
                <w:bCs/>
                <w:color w:val="FFFFFF" w:themeColor="background1"/>
                <w:lang w:val="fr-FR" w:eastAsia="en-GB" w:bidi="en-US"/>
              </w:rPr>
              <w:t xml:space="preserve"> </w:t>
            </w:r>
            <w:r w:rsidR="00A66199" w:rsidRPr="00173E0B">
              <w:rPr>
                <w:rFonts w:ascii="Arial" w:hAnsi="Arial" w:cs="Arial"/>
                <w:b/>
                <w:bCs/>
                <w:color w:val="FFFFFF" w:themeColor="background1"/>
                <w:lang w:val="fr-FR" w:eastAsia="en-GB" w:bidi="en-US"/>
              </w:rPr>
              <w:t>20 octobre</w:t>
            </w:r>
            <w:r w:rsidRPr="00173E0B">
              <w:rPr>
                <w:rFonts w:ascii="Arial" w:hAnsi="Arial" w:cs="Arial"/>
                <w:b/>
                <w:bCs/>
                <w:color w:val="FFFFFF" w:themeColor="background1"/>
                <w:lang w:val="fr-FR" w:eastAsia="en-GB" w:bidi="en-US"/>
              </w:rPr>
              <w:t xml:space="preserve"> au </w:t>
            </w:r>
            <w:r w:rsidR="00A66199" w:rsidRPr="00173E0B">
              <w:rPr>
                <w:rFonts w:ascii="Arial" w:hAnsi="Arial" w:cs="Arial"/>
                <w:b/>
                <w:bCs/>
                <w:color w:val="FFFFFF" w:themeColor="background1"/>
                <w:lang w:val="fr-FR" w:eastAsia="en-GB" w:bidi="en-US"/>
              </w:rPr>
              <w:t>3</w:t>
            </w:r>
            <w:r w:rsidRPr="00173E0B">
              <w:rPr>
                <w:rFonts w:ascii="Arial" w:hAnsi="Arial" w:cs="Arial"/>
                <w:b/>
                <w:bCs/>
                <w:color w:val="FFFFFF" w:themeColor="background1"/>
                <w:lang w:val="fr-FR" w:eastAsia="en-GB" w:bidi="en-US"/>
              </w:rPr>
              <w:t xml:space="preserve"> </w:t>
            </w:r>
            <w:r w:rsidR="00A66199" w:rsidRPr="00173E0B">
              <w:rPr>
                <w:rFonts w:ascii="Arial" w:hAnsi="Arial" w:cs="Arial"/>
                <w:b/>
                <w:bCs/>
                <w:color w:val="FFFFFF" w:themeColor="background1"/>
                <w:lang w:val="fr-FR" w:eastAsia="en-GB" w:bidi="en-US"/>
              </w:rPr>
              <w:t>d</w:t>
            </w:r>
            <w:r w:rsidRPr="00173E0B">
              <w:rPr>
                <w:rFonts w:ascii="Arial" w:hAnsi="Arial" w:cs="Arial"/>
                <w:b/>
                <w:bCs/>
                <w:color w:val="FFFFFF" w:themeColor="background1"/>
                <w:lang w:val="fr-FR" w:eastAsia="en-GB" w:bidi="en-US"/>
              </w:rPr>
              <w:t>écembre 2020</w:t>
            </w:r>
          </w:p>
        </w:tc>
        <w:tc>
          <w:tcPr>
            <w:tcW w:w="3751" w:type="pct"/>
          </w:tcPr>
          <w:p w14:paraId="697A167D" w14:textId="6060320A" w:rsidR="0035699B" w:rsidRPr="00944A15" w:rsidRDefault="007B443D" w:rsidP="0035699B">
            <w:pPr>
              <w:rPr>
                <w:rFonts w:ascii="Arial" w:hAnsi="Arial" w:cs="Arial"/>
                <w:lang w:val="fr-FR" w:eastAsia="en-GB" w:bidi="en-US"/>
              </w:rPr>
            </w:pPr>
            <w:r w:rsidRPr="00944A15">
              <w:rPr>
                <w:rFonts w:ascii="Arial" w:hAnsi="Arial" w:cs="Arial"/>
                <w:lang w:val="fr-FR" w:eastAsia="en-GB" w:bidi="en-US"/>
              </w:rPr>
              <w:t>Elaboration des rapports profils et de cartographie</w:t>
            </w:r>
          </w:p>
        </w:tc>
      </w:tr>
    </w:tbl>
    <w:p w14:paraId="6D5FE149" w14:textId="1252B0F2" w:rsidR="00F819D9" w:rsidRPr="00944A15" w:rsidRDefault="00F819D9" w:rsidP="00E07DC1">
      <w:pPr>
        <w:rPr>
          <w:rFonts w:ascii="Arial" w:hAnsi="Arial" w:cs="Arial"/>
          <w:lang w:val="fr-FR" w:eastAsia="en-GB" w:bidi="en-US"/>
        </w:rPr>
      </w:pPr>
    </w:p>
    <w:p w14:paraId="78D52EF6" w14:textId="77777777" w:rsidR="00D21416" w:rsidRPr="00944A15" w:rsidRDefault="00D21416" w:rsidP="00D21416">
      <w:pPr>
        <w:jc w:val="both"/>
        <w:rPr>
          <w:rFonts w:ascii="Arial" w:hAnsi="Arial" w:cs="Arial"/>
          <w:b/>
          <w:bCs/>
          <w:lang w:val="fr-FR" w:eastAsia="en-GB"/>
        </w:rPr>
      </w:pPr>
      <w:r w:rsidRPr="00944A15">
        <w:rPr>
          <w:rFonts w:ascii="Arial" w:hAnsi="Arial" w:cs="Arial"/>
          <w:b/>
          <w:bCs/>
          <w:lang w:val="fr-FR" w:eastAsia="en-GB"/>
        </w:rPr>
        <w:t>Présentation résumée des activités de recherches</w:t>
      </w:r>
    </w:p>
    <w:p w14:paraId="25779EA9" w14:textId="77777777" w:rsidR="00D21416" w:rsidRPr="00944A15" w:rsidRDefault="00D21416" w:rsidP="00095DD1">
      <w:pPr>
        <w:pStyle w:val="Paragraphedeliste"/>
        <w:numPr>
          <w:ilvl w:val="0"/>
          <w:numId w:val="4"/>
        </w:numPr>
        <w:jc w:val="both"/>
        <w:rPr>
          <w:rFonts w:ascii="Arial" w:hAnsi="Arial" w:cs="Arial"/>
          <w:b/>
          <w:bCs/>
          <w:lang w:val="fr-FR" w:eastAsia="en-GB"/>
        </w:rPr>
      </w:pPr>
      <w:r w:rsidRPr="00944A15">
        <w:rPr>
          <w:rFonts w:ascii="Arial" w:hAnsi="Arial" w:cs="Arial"/>
          <w:b/>
          <w:bCs/>
          <w:lang w:val="fr-FR" w:eastAsia="en-GB"/>
        </w:rPr>
        <w:t>Etude documentaire</w:t>
      </w:r>
    </w:p>
    <w:p w14:paraId="790E86A4" w14:textId="77777777" w:rsidR="00D21416" w:rsidRPr="00944A15" w:rsidRDefault="00D21416" w:rsidP="00D21416">
      <w:pPr>
        <w:jc w:val="both"/>
        <w:rPr>
          <w:rFonts w:ascii="Arial" w:hAnsi="Arial" w:cs="Arial"/>
          <w:lang w:val="fr-FR" w:eastAsia="en-GB"/>
        </w:rPr>
      </w:pPr>
      <w:r w:rsidRPr="00944A15">
        <w:rPr>
          <w:rFonts w:ascii="Arial" w:hAnsi="Arial" w:cs="Arial"/>
          <w:lang w:val="fr-FR" w:eastAsia="en-GB"/>
        </w:rPr>
        <w:t xml:space="preserve">Pour chaque pays ainsi que pour le niveau régional, une liste documentaire a été élaborée en collaboration avec les points focaux et la CMU du projet PROTEJEM. </w:t>
      </w:r>
    </w:p>
    <w:p w14:paraId="3D504C32" w14:textId="77777777" w:rsidR="00D21416" w:rsidRPr="00944A15" w:rsidRDefault="00D21416" w:rsidP="00D21416">
      <w:pPr>
        <w:pStyle w:val="Paragraphedeliste"/>
        <w:jc w:val="both"/>
        <w:rPr>
          <w:rFonts w:ascii="Arial" w:hAnsi="Arial" w:cs="Arial"/>
          <w:lang w:val="fr-FR" w:eastAsia="en-GB"/>
        </w:rPr>
      </w:pPr>
    </w:p>
    <w:p w14:paraId="4C87F580" w14:textId="77777777" w:rsidR="00D21416" w:rsidRPr="00944A15" w:rsidRDefault="00D21416" w:rsidP="00095DD1">
      <w:pPr>
        <w:pStyle w:val="Paragraphedeliste"/>
        <w:numPr>
          <w:ilvl w:val="0"/>
          <w:numId w:val="4"/>
        </w:numPr>
        <w:jc w:val="both"/>
        <w:rPr>
          <w:rFonts w:ascii="Arial" w:hAnsi="Arial" w:cs="Arial"/>
          <w:lang w:val="fr-FR" w:eastAsia="en-GB"/>
        </w:rPr>
      </w:pPr>
      <w:r w:rsidRPr="00944A15">
        <w:rPr>
          <w:rFonts w:ascii="Arial" w:hAnsi="Arial" w:cs="Arial"/>
          <w:b/>
          <w:bCs/>
          <w:lang w:val="fr-FR" w:eastAsia="en-GB"/>
        </w:rPr>
        <w:t>Focus Groups auprès des EJM</w:t>
      </w:r>
      <w:r w:rsidRPr="00944A15">
        <w:rPr>
          <w:rFonts w:ascii="Arial" w:hAnsi="Arial" w:cs="Arial"/>
          <w:lang w:val="fr-FR" w:eastAsia="en-GB"/>
        </w:rPr>
        <w:t> :</w:t>
      </w:r>
    </w:p>
    <w:p w14:paraId="16E21974" w14:textId="2AFBF81C" w:rsidR="00D21416" w:rsidRDefault="00D21416" w:rsidP="00D21416">
      <w:pPr>
        <w:jc w:val="both"/>
        <w:rPr>
          <w:rFonts w:ascii="Arial" w:hAnsi="Arial" w:cs="Arial"/>
          <w:lang w:val="fr-FR" w:eastAsia="en-GB"/>
        </w:rPr>
      </w:pPr>
      <w:r>
        <w:rPr>
          <w:rFonts w:ascii="Arial" w:hAnsi="Arial" w:cs="Arial"/>
          <w:lang w:val="fr-FR" w:eastAsia="en-GB"/>
        </w:rPr>
        <w:t xml:space="preserve">Afin d’atteindre l’échantillonnage établi pour cette étude, les équipes nationales d’enquêt·eur·rice·s, avaient la possibilité de réaliser des groupes de discussion (ou focus groups). Cette méthode présente également un grand intérêt pour mettre en perspective les données recueillies lors des entretiens individuels. </w:t>
      </w:r>
    </w:p>
    <w:p w14:paraId="42F3F210" w14:textId="63912606" w:rsidR="00D21416" w:rsidRDefault="00D21416" w:rsidP="00D21416">
      <w:pPr>
        <w:jc w:val="both"/>
        <w:rPr>
          <w:rFonts w:ascii="Arial" w:hAnsi="Arial" w:cs="Arial"/>
          <w:lang w:val="fr-FR" w:eastAsia="en-GB"/>
        </w:rPr>
      </w:pPr>
      <w:r>
        <w:rPr>
          <w:rFonts w:ascii="Arial" w:hAnsi="Arial" w:cs="Arial"/>
          <w:lang w:val="fr-FR" w:eastAsia="en-GB"/>
        </w:rPr>
        <w:t>Ces groupes de dis</w:t>
      </w:r>
      <w:r w:rsidR="00F009EF">
        <w:rPr>
          <w:rFonts w:ascii="Arial" w:hAnsi="Arial" w:cs="Arial"/>
          <w:lang w:val="fr-FR" w:eastAsia="en-GB"/>
        </w:rPr>
        <w:t>c</w:t>
      </w:r>
      <w:r>
        <w:rPr>
          <w:rFonts w:ascii="Arial" w:hAnsi="Arial" w:cs="Arial"/>
          <w:lang w:val="fr-FR" w:eastAsia="en-GB"/>
        </w:rPr>
        <w:t>ussion se sont réalisés comme suit :</w:t>
      </w:r>
    </w:p>
    <w:p w14:paraId="062AAF8E" w14:textId="2B62D28A" w:rsidR="00D21416" w:rsidRDefault="00D21416" w:rsidP="00095DD1">
      <w:pPr>
        <w:pStyle w:val="Paragraphedeliste"/>
        <w:numPr>
          <w:ilvl w:val="0"/>
          <w:numId w:val="16"/>
        </w:numPr>
        <w:jc w:val="both"/>
        <w:rPr>
          <w:rFonts w:ascii="Arial" w:hAnsi="Arial" w:cs="Arial"/>
          <w:lang w:val="fr-FR" w:eastAsia="en-GB"/>
        </w:rPr>
      </w:pPr>
      <w:r w:rsidRPr="00D21416">
        <w:rPr>
          <w:rFonts w:ascii="Arial" w:hAnsi="Arial" w:cs="Arial"/>
          <w:lang w:val="fr-FR" w:eastAsia="en-GB"/>
        </w:rPr>
        <w:t xml:space="preserve">Les groupes </w:t>
      </w:r>
      <w:r>
        <w:rPr>
          <w:rFonts w:ascii="Arial" w:hAnsi="Arial" w:cs="Arial"/>
          <w:lang w:val="fr-FR" w:eastAsia="en-GB"/>
        </w:rPr>
        <w:t>étaient</w:t>
      </w:r>
      <w:r w:rsidRPr="00D21416">
        <w:rPr>
          <w:rFonts w:ascii="Arial" w:hAnsi="Arial" w:cs="Arial"/>
          <w:lang w:val="fr-FR" w:eastAsia="en-GB"/>
        </w:rPr>
        <w:t xml:space="preserve"> composés de 6 à 8 personnes au maximum</w:t>
      </w:r>
      <w:r w:rsidR="00F009EF">
        <w:rPr>
          <w:rFonts w:ascii="Arial" w:hAnsi="Arial" w:cs="Arial"/>
          <w:lang w:val="fr-FR" w:eastAsia="en-GB"/>
        </w:rPr>
        <w:t> ;</w:t>
      </w:r>
    </w:p>
    <w:p w14:paraId="4614B933" w14:textId="21A9AA8C" w:rsidR="00D21416" w:rsidRDefault="00D21416" w:rsidP="00095DD1">
      <w:pPr>
        <w:pStyle w:val="Paragraphedeliste"/>
        <w:numPr>
          <w:ilvl w:val="0"/>
          <w:numId w:val="16"/>
        </w:numPr>
        <w:jc w:val="both"/>
        <w:rPr>
          <w:rFonts w:ascii="Arial" w:hAnsi="Arial" w:cs="Arial"/>
          <w:lang w:val="fr-FR" w:eastAsia="en-GB"/>
        </w:rPr>
      </w:pPr>
      <w:r w:rsidRPr="00D21416">
        <w:rPr>
          <w:rFonts w:ascii="Arial" w:hAnsi="Arial" w:cs="Arial"/>
          <w:lang w:val="fr-FR" w:eastAsia="en-GB"/>
        </w:rPr>
        <w:t>Les groupes étaient organisés en fonction du sexe des EJM</w:t>
      </w:r>
      <w:r w:rsidR="00F009EF">
        <w:rPr>
          <w:rFonts w:ascii="Arial" w:hAnsi="Arial" w:cs="Arial"/>
          <w:lang w:val="fr-FR" w:eastAsia="en-GB"/>
        </w:rPr>
        <w:t> ;</w:t>
      </w:r>
    </w:p>
    <w:p w14:paraId="500701C4" w14:textId="138B8FC2" w:rsidR="00D21416" w:rsidRDefault="00D21416" w:rsidP="00095DD1">
      <w:pPr>
        <w:pStyle w:val="Paragraphedeliste"/>
        <w:numPr>
          <w:ilvl w:val="0"/>
          <w:numId w:val="16"/>
        </w:numPr>
        <w:jc w:val="both"/>
        <w:rPr>
          <w:rFonts w:ascii="Arial" w:hAnsi="Arial" w:cs="Arial"/>
          <w:lang w:val="fr-FR" w:eastAsia="en-GB"/>
        </w:rPr>
      </w:pPr>
      <w:r w:rsidRPr="00D21416">
        <w:rPr>
          <w:rFonts w:ascii="Arial" w:hAnsi="Arial" w:cs="Arial"/>
          <w:lang w:val="fr-FR" w:eastAsia="en-GB"/>
        </w:rPr>
        <w:t>2 facilitateurs dev</w:t>
      </w:r>
      <w:r>
        <w:rPr>
          <w:rFonts w:ascii="Arial" w:hAnsi="Arial" w:cs="Arial"/>
          <w:lang w:val="fr-FR" w:eastAsia="en-GB"/>
        </w:rPr>
        <w:t>ai</w:t>
      </w:r>
      <w:r w:rsidR="00F009EF">
        <w:rPr>
          <w:rFonts w:ascii="Arial" w:hAnsi="Arial" w:cs="Arial"/>
          <w:lang w:val="fr-FR" w:eastAsia="en-GB"/>
        </w:rPr>
        <w:t>e</w:t>
      </w:r>
      <w:r w:rsidRPr="00D21416">
        <w:rPr>
          <w:rFonts w:ascii="Arial" w:hAnsi="Arial" w:cs="Arial"/>
          <w:lang w:val="fr-FR" w:eastAsia="en-GB"/>
        </w:rPr>
        <w:t>nt être présents (1 animateur et 1 observateur/preneur de notes)</w:t>
      </w:r>
      <w:r w:rsidR="00F009EF">
        <w:rPr>
          <w:rFonts w:ascii="Arial" w:hAnsi="Arial" w:cs="Arial"/>
          <w:lang w:val="fr-FR" w:eastAsia="en-GB"/>
        </w:rPr>
        <w:t> ;</w:t>
      </w:r>
    </w:p>
    <w:p w14:paraId="5014D022" w14:textId="30564404" w:rsidR="00D21416" w:rsidRDefault="00D21416" w:rsidP="00095DD1">
      <w:pPr>
        <w:pStyle w:val="Paragraphedeliste"/>
        <w:numPr>
          <w:ilvl w:val="0"/>
          <w:numId w:val="16"/>
        </w:numPr>
        <w:jc w:val="both"/>
        <w:rPr>
          <w:rFonts w:ascii="Arial" w:hAnsi="Arial" w:cs="Arial"/>
          <w:lang w:val="fr-FR" w:eastAsia="en-GB"/>
        </w:rPr>
      </w:pPr>
      <w:r>
        <w:rPr>
          <w:rFonts w:ascii="Arial" w:hAnsi="Arial" w:cs="Arial"/>
          <w:lang w:val="fr-FR" w:eastAsia="en-GB"/>
        </w:rPr>
        <w:lastRenderedPageBreak/>
        <w:t>Des jeux et des dynamiques de groupes étaient proposé</w:t>
      </w:r>
      <w:r w:rsidR="00F009EF">
        <w:rPr>
          <w:rFonts w:ascii="Arial" w:hAnsi="Arial" w:cs="Arial"/>
          <w:lang w:val="fr-FR" w:eastAsia="en-GB"/>
        </w:rPr>
        <w:t>s</w:t>
      </w:r>
      <w:r>
        <w:rPr>
          <w:rFonts w:ascii="Arial" w:hAnsi="Arial" w:cs="Arial"/>
          <w:lang w:val="fr-FR" w:eastAsia="en-GB"/>
        </w:rPr>
        <w:t xml:space="preserve"> par la coordination de l’étude.</w:t>
      </w:r>
    </w:p>
    <w:p w14:paraId="787C2D22" w14:textId="77777777" w:rsidR="0098622A" w:rsidRPr="00D21416" w:rsidRDefault="0098622A" w:rsidP="0098622A">
      <w:pPr>
        <w:pStyle w:val="Paragraphedeliste"/>
        <w:ind w:left="1068"/>
        <w:jc w:val="both"/>
        <w:rPr>
          <w:rFonts w:ascii="Arial" w:hAnsi="Arial" w:cs="Arial"/>
          <w:lang w:val="fr-FR" w:eastAsia="en-GB"/>
        </w:rPr>
      </w:pPr>
    </w:p>
    <w:p w14:paraId="715874B7" w14:textId="77777777" w:rsidR="001A2144" w:rsidRPr="00944A15" w:rsidRDefault="001A2144" w:rsidP="00095DD1">
      <w:pPr>
        <w:pStyle w:val="Paragraphedeliste"/>
        <w:numPr>
          <w:ilvl w:val="0"/>
          <w:numId w:val="4"/>
        </w:numPr>
        <w:jc w:val="both"/>
        <w:rPr>
          <w:rFonts w:ascii="Arial" w:hAnsi="Arial" w:cs="Arial"/>
          <w:b/>
          <w:bCs/>
          <w:lang w:val="fr-FR" w:eastAsia="en-GB"/>
        </w:rPr>
      </w:pPr>
      <w:r w:rsidRPr="00944A15">
        <w:rPr>
          <w:rFonts w:ascii="Arial" w:hAnsi="Arial" w:cs="Arial"/>
          <w:b/>
          <w:bCs/>
          <w:lang w:val="fr-FR" w:eastAsia="en-GB"/>
        </w:rPr>
        <w:t>Entretiens individuels auprès des EJM :</w:t>
      </w:r>
    </w:p>
    <w:p w14:paraId="69827495" w14:textId="1B828C81" w:rsidR="001A2144" w:rsidRPr="00944A15" w:rsidRDefault="001A2144" w:rsidP="001A2144">
      <w:pPr>
        <w:jc w:val="both"/>
        <w:rPr>
          <w:rFonts w:ascii="Arial" w:hAnsi="Arial" w:cs="Arial"/>
          <w:lang w:val="fr-FR" w:eastAsia="en-GB"/>
        </w:rPr>
      </w:pPr>
      <w:r w:rsidRPr="00944A15">
        <w:rPr>
          <w:rFonts w:ascii="Arial" w:hAnsi="Arial" w:cs="Arial"/>
          <w:lang w:val="fr-FR" w:eastAsia="en-GB"/>
        </w:rPr>
        <w:t>Les entretiens</w:t>
      </w:r>
      <w:r w:rsidR="00357C0C">
        <w:rPr>
          <w:rFonts w:ascii="Arial" w:hAnsi="Arial" w:cs="Arial"/>
          <w:lang w:val="fr-FR" w:eastAsia="en-GB"/>
        </w:rPr>
        <w:t xml:space="preserve"> individuels</w:t>
      </w:r>
      <w:r w:rsidRPr="00944A15">
        <w:rPr>
          <w:rFonts w:ascii="Arial" w:hAnsi="Arial" w:cs="Arial"/>
          <w:lang w:val="fr-FR" w:eastAsia="en-GB"/>
        </w:rPr>
        <w:t xml:space="preserve"> se</w:t>
      </w:r>
      <w:r>
        <w:rPr>
          <w:rFonts w:ascii="Arial" w:hAnsi="Arial" w:cs="Arial"/>
          <w:lang w:val="fr-FR" w:eastAsia="en-GB"/>
        </w:rPr>
        <w:t xml:space="preserve"> sont</w:t>
      </w:r>
      <w:r w:rsidRPr="00944A15">
        <w:rPr>
          <w:rFonts w:ascii="Arial" w:hAnsi="Arial" w:cs="Arial"/>
          <w:lang w:val="fr-FR" w:eastAsia="en-GB"/>
        </w:rPr>
        <w:t xml:space="preserve"> réalisés dans des lieux ouverts, le plus souvent sur le lieu de travail de l’EJM, et en binôme. </w:t>
      </w:r>
    </w:p>
    <w:p w14:paraId="4CBF6BBE" w14:textId="23FDB863" w:rsidR="001A2144" w:rsidRPr="00944A15" w:rsidRDefault="001A2144" w:rsidP="001A2144">
      <w:pPr>
        <w:jc w:val="both"/>
        <w:rPr>
          <w:rFonts w:ascii="Arial" w:hAnsi="Arial" w:cs="Arial"/>
          <w:lang w:val="fr-FR" w:eastAsia="en-GB"/>
        </w:rPr>
      </w:pPr>
      <w:r w:rsidRPr="00944A15">
        <w:rPr>
          <w:rFonts w:ascii="Arial" w:hAnsi="Arial" w:cs="Arial"/>
          <w:lang w:val="fr-FR" w:eastAsia="en-GB"/>
        </w:rPr>
        <w:t>Des questions « chapeau » ont été définies afin de ne pas poser une liste de question</w:t>
      </w:r>
      <w:r w:rsidR="00357C0C">
        <w:rPr>
          <w:rFonts w:ascii="Arial" w:hAnsi="Arial" w:cs="Arial"/>
          <w:lang w:val="fr-FR" w:eastAsia="en-GB"/>
        </w:rPr>
        <w:t>s</w:t>
      </w:r>
      <w:r w:rsidRPr="00944A15">
        <w:rPr>
          <w:rFonts w:ascii="Arial" w:hAnsi="Arial" w:cs="Arial"/>
          <w:lang w:val="fr-FR" w:eastAsia="en-GB"/>
        </w:rPr>
        <w:t xml:space="preserve"> et laisser aux enfants la liberté de conter leur expérience vitale.</w:t>
      </w:r>
    </w:p>
    <w:p w14:paraId="66953C47" w14:textId="77777777" w:rsidR="001A2144" w:rsidRPr="00944A15" w:rsidRDefault="001A2144" w:rsidP="00095DD1">
      <w:pPr>
        <w:pStyle w:val="Paragraphedeliste"/>
        <w:numPr>
          <w:ilvl w:val="0"/>
          <w:numId w:val="4"/>
        </w:numPr>
        <w:jc w:val="both"/>
        <w:rPr>
          <w:rFonts w:ascii="Arial" w:hAnsi="Arial" w:cs="Arial"/>
          <w:b/>
          <w:bCs/>
          <w:lang w:val="fr-FR" w:eastAsia="en-GB"/>
        </w:rPr>
      </w:pPr>
      <w:r w:rsidRPr="00944A15">
        <w:rPr>
          <w:rFonts w:ascii="Arial" w:hAnsi="Arial" w:cs="Arial"/>
          <w:b/>
          <w:bCs/>
          <w:lang w:val="fr-FR" w:eastAsia="en-GB"/>
        </w:rPr>
        <w:t>Lignes de vie d’EJM</w:t>
      </w:r>
    </w:p>
    <w:p w14:paraId="06364AFC" w14:textId="0B66DEF9" w:rsidR="001A2144" w:rsidRPr="00944A15" w:rsidRDefault="001A2144" w:rsidP="001A2144">
      <w:pPr>
        <w:rPr>
          <w:rFonts w:ascii="Arial" w:hAnsi="Arial" w:cs="Arial"/>
          <w:lang w:val="fr-FR" w:eastAsia="en-GB"/>
        </w:rPr>
      </w:pPr>
      <w:r>
        <w:rPr>
          <w:rFonts w:ascii="Arial" w:hAnsi="Arial" w:cs="Arial"/>
          <w:lang w:val="fr-FR" w:eastAsia="en-GB"/>
        </w:rPr>
        <w:t>Seuls</w:t>
      </w:r>
      <w:r w:rsidRPr="00944A15">
        <w:rPr>
          <w:rFonts w:ascii="Arial" w:hAnsi="Arial" w:cs="Arial"/>
          <w:lang w:val="fr-FR" w:eastAsia="en-GB"/>
        </w:rPr>
        <w:t xml:space="preserve"> les enquêteurs déjà formés et expérimentés sur </w:t>
      </w:r>
      <w:r w:rsidR="00357C0C">
        <w:rPr>
          <w:rFonts w:ascii="Arial" w:hAnsi="Arial" w:cs="Arial"/>
          <w:lang w:val="fr-FR" w:eastAsia="en-GB"/>
        </w:rPr>
        <w:t>la</w:t>
      </w:r>
      <w:r w:rsidRPr="00944A15">
        <w:rPr>
          <w:rFonts w:ascii="Arial" w:hAnsi="Arial" w:cs="Arial"/>
          <w:lang w:val="fr-FR" w:eastAsia="en-GB"/>
        </w:rPr>
        <w:t xml:space="preserve"> technique</w:t>
      </w:r>
      <w:r w:rsidR="00357C0C">
        <w:rPr>
          <w:rFonts w:ascii="Arial" w:hAnsi="Arial" w:cs="Arial"/>
          <w:lang w:val="fr-FR" w:eastAsia="en-GB"/>
        </w:rPr>
        <w:t xml:space="preserve"> de la</w:t>
      </w:r>
      <w:r w:rsidRPr="00944A15">
        <w:rPr>
          <w:rFonts w:ascii="Arial" w:hAnsi="Arial" w:cs="Arial"/>
          <w:lang w:val="fr-FR" w:eastAsia="en-GB"/>
        </w:rPr>
        <w:t xml:space="preserve"> </w:t>
      </w:r>
      <w:r w:rsidR="00357C0C">
        <w:rPr>
          <w:rFonts w:ascii="Arial" w:hAnsi="Arial" w:cs="Arial"/>
          <w:lang w:val="fr-FR" w:eastAsia="en-GB"/>
        </w:rPr>
        <w:t xml:space="preserve">ligne de vie </w:t>
      </w:r>
      <w:r w:rsidRPr="00944A15">
        <w:rPr>
          <w:rFonts w:ascii="Arial" w:hAnsi="Arial" w:cs="Arial"/>
          <w:lang w:val="fr-FR" w:eastAsia="en-GB"/>
        </w:rPr>
        <w:t xml:space="preserve">ont pu </w:t>
      </w:r>
      <w:r>
        <w:rPr>
          <w:rFonts w:ascii="Arial" w:hAnsi="Arial" w:cs="Arial"/>
          <w:lang w:val="fr-FR" w:eastAsia="en-GB"/>
        </w:rPr>
        <w:t xml:space="preserve">mettre en œuvre cette méthode. C’est donc uniquement </w:t>
      </w:r>
      <w:r w:rsidRPr="00944A15">
        <w:rPr>
          <w:rFonts w:ascii="Arial" w:hAnsi="Arial" w:cs="Arial"/>
          <w:lang w:val="fr-FR" w:eastAsia="en-GB"/>
        </w:rPr>
        <w:t xml:space="preserve">l’équipe du Sénégal </w:t>
      </w:r>
      <w:r>
        <w:rPr>
          <w:rFonts w:ascii="Arial" w:hAnsi="Arial" w:cs="Arial"/>
          <w:lang w:val="fr-FR" w:eastAsia="en-GB"/>
        </w:rPr>
        <w:t xml:space="preserve">qui </w:t>
      </w:r>
      <w:r w:rsidRPr="00944A15">
        <w:rPr>
          <w:rFonts w:ascii="Arial" w:hAnsi="Arial" w:cs="Arial"/>
          <w:lang w:val="fr-FR" w:eastAsia="en-GB"/>
        </w:rPr>
        <w:t>a été en mesure de réaliser des lignes de vie.</w:t>
      </w:r>
    </w:p>
    <w:p w14:paraId="0A664CB7" w14:textId="6BE75B31" w:rsidR="00D21416" w:rsidRPr="00944A15" w:rsidRDefault="001A2144" w:rsidP="001A2144">
      <w:pPr>
        <w:jc w:val="both"/>
        <w:rPr>
          <w:rFonts w:ascii="Arial" w:hAnsi="Arial" w:cs="Arial"/>
          <w:lang w:val="fr-FR" w:eastAsia="en-GB"/>
        </w:rPr>
      </w:pPr>
      <w:r w:rsidRPr="00944A15">
        <w:rPr>
          <w:rFonts w:ascii="Arial" w:hAnsi="Arial" w:cs="Arial"/>
          <w:lang w:val="fr-FR" w:eastAsia="en-GB"/>
        </w:rPr>
        <w:t>Cette méthodologie consiste à inviter l’enfant à conter sa vie en représentant les étapes difficiles ou douloureuses par des pierres et les étapes heureuses par des fleurs</w:t>
      </w:r>
    </w:p>
    <w:p w14:paraId="0BE62A28" w14:textId="27696F45" w:rsidR="00D21416" w:rsidRDefault="00D21416" w:rsidP="00095DD1">
      <w:pPr>
        <w:pStyle w:val="Paragraphedeliste"/>
        <w:numPr>
          <w:ilvl w:val="0"/>
          <w:numId w:val="4"/>
        </w:numPr>
        <w:jc w:val="both"/>
        <w:rPr>
          <w:rFonts w:ascii="Arial" w:hAnsi="Arial" w:cs="Arial"/>
          <w:b/>
          <w:bCs/>
          <w:lang w:val="fr-FR" w:eastAsia="en-GB"/>
        </w:rPr>
      </w:pPr>
      <w:r w:rsidRPr="00944A15">
        <w:rPr>
          <w:rFonts w:ascii="Arial" w:hAnsi="Arial" w:cs="Arial"/>
          <w:b/>
          <w:bCs/>
          <w:lang w:val="fr-FR" w:eastAsia="en-GB"/>
        </w:rPr>
        <w:t>Focus Groups auprès des acteurs communautaires (y inclus les familles)</w:t>
      </w:r>
    </w:p>
    <w:p w14:paraId="12DE682F" w14:textId="267ADB8B" w:rsidR="001A2144" w:rsidRPr="001A2144" w:rsidRDefault="001A2144" w:rsidP="001A2144">
      <w:pPr>
        <w:jc w:val="both"/>
        <w:rPr>
          <w:rFonts w:ascii="Arial" w:hAnsi="Arial" w:cs="Arial"/>
          <w:lang w:val="fr-FR" w:eastAsia="en-GB"/>
        </w:rPr>
      </w:pPr>
      <w:r>
        <w:rPr>
          <w:rFonts w:ascii="Arial" w:hAnsi="Arial" w:cs="Arial"/>
          <w:lang w:val="fr-FR" w:eastAsia="en-GB"/>
        </w:rPr>
        <w:t>Comme pour les EJM, les enquêt·eur·rice·s ont eu la possibilité de réaliser des focus groups avec les acteurs communautaires.</w:t>
      </w:r>
    </w:p>
    <w:p w14:paraId="43A560A5" w14:textId="2A35E0CC" w:rsidR="00D21416" w:rsidRPr="00D21416" w:rsidRDefault="00D21416" w:rsidP="00095DD1">
      <w:pPr>
        <w:pStyle w:val="Paragraphedeliste"/>
        <w:numPr>
          <w:ilvl w:val="0"/>
          <w:numId w:val="16"/>
        </w:numPr>
        <w:jc w:val="both"/>
        <w:rPr>
          <w:rFonts w:ascii="Arial" w:hAnsi="Arial" w:cs="Arial"/>
          <w:lang w:val="fr-FR" w:eastAsia="en-GB"/>
        </w:rPr>
      </w:pPr>
      <w:r w:rsidRPr="00D21416">
        <w:rPr>
          <w:rFonts w:ascii="Arial" w:hAnsi="Arial" w:cs="Arial"/>
          <w:lang w:val="fr-FR" w:eastAsia="en-GB"/>
        </w:rPr>
        <w:t xml:space="preserve">Les groupes </w:t>
      </w:r>
      <w:r w:rsidR="001A2144">
        <w:rPr>
          <w:rFonts w:ascii="Arial" w:hAnsi="Arial" w:cs="Arial"/>
          <w:lang w:val="fr-FR" w:eastAsia="en-GB"/>
        </w:rPr>
        <w:t>étaie</w:t>
      </w:r>
      <w:r w:rsidRPr="00D21416">
        <w:rPr>
          <w:rFonts w:ascii="Arial" w:hAnsi="Arial" w:cs="Arial"/>
          <w:lang w:val="fr-FR" w:eastAsia="en-GB"/>
        </w:rPr>
        <w:t>nt organisés par profils</w:t>
      </w:r>
      <w:r w:rsidR="001A2144">
        <w:rPr>
          <w:rFonts w:ascii="Arial" w:hAnsi="Arial" w:cs="Arial"/>
          <w:lang w:val="fr-FR" w:eastAsia="en-GB"/>
        </w:rPr>
        <w:t xml:space="preserve"> : </w:t>
      </w:r>
      <w:r w:rsidRPr="00D21416">
        <w:rPr>
          <w:rFonts w:ascii="Arial" w:hAnsi="Arial" w:cs="Arial"/>
          <w:lang w:val="fr-FR" w:eastAsia="en-GB"/>
        </w:rPr>
        <w:t>mères / pères / leaders religieux / Chefs de communauté</w:t>
      </w:r>
      <w:r w:rsidR="001A2144">
        <w:rPr>
          <w:rFonts w:ascii="Arial" w:hAnsi="Arial" w:cs="Arial"/>
          <w:lang w:val="fr-FR" w:eastAsia="en-GB"/>
        </w:rPr>
        <w:t>.</w:t>
      </w:r>
    </w:p>
    <w:p w14:paraId="3A7977E7" w14:textId="3E3DE486" w:rsidR="00D21416" w:rsidRPr="00D21416" w:rsidRDefault="001A2144" w:rsidP="00095DD1">
      <w:pPr>
        <w:pStyle w:val="Paragraphedeliste"/>
        <w:numPr>
          <w:ilvl w:val="0"/>
          <w:numId w:val="16"/>
        </w:numPr>
        <w:jc w:val="both"/>
        <w:rPr>
          <w:rFonts w:ascii="Arial" w:hAnsi="Arial" w:cs="Arial"/>
          <w:lang w:val="fr-FR" w:eastAsia="en-GB"/>
        </w:rPr>
      </w:pPr>
      <w:r>
        <w:rPr>
          <w:rFonts w:ascii="Arial" w:hAnsi="Arial" w:cs="Arial"/>
          <w:lang w:val="fr-FR" w:eastAsia="en-GB"/>
        </w:rPr>
        <w:t>Lorsque possible,</w:t>
      </w:r>
      <w:r w:rsidR="00D21416" w:rsidRPr="00D21416">
        <w:rPr>
          <w:rFonts w:ascii="Arial" w:hAnsi="Arial" w:cs="Arial"/>
          <w:lang w:val="fr-FR" w:eastAsia="en-GB"/>
        </w:rPr>
        <w:t xml:space="preserve"> 2 facilitateurs </w:t>
      </w:r>
      <w:r>
        <w:rPr>
          <w:rFonts w:ascii="Arial" w:hAnsi="Arial" w:cs="Arial"/>
          <w:lang w:val="fr-FR" w:eastAsia="en-GB"/>
        </w:rPr>
        <w:t>étaient</w:t>
      </w:r>
      <w:r w:rsidR="00D21416" w:rsidRPr="00D21416">
        <w:rPr>
          <w:rFonts w:ascii="Arial" w:hAnsi="Arial" w:cs="Arial"/>
          <w:lang w:val="fr-FR" w:eastAsia="en-GB"/>
        </w:rPr>
        <w:t xml:space="preserve"> mobilisés</w:t>
      </w:r>
    </w:p>
    <w:p w14:paraId="448C0AB1" w14:textId="2EA8B165" w:rsidR="001A2144" w:rsidRDefault="00D21416" w:rsidP="00095DD1">
      <w:pPr>
        <w:pStyle w:val="Paragraphedeliste"/>
        <w:numPr>
          <w:ilvl w:val="0"/>
          <w:numId w:val="16"/>
        </w:numPr>
        <w:jc w:val="both"/>
        <w:rPr>
          <w:rFonts w:ascii="Arial" w:hAnsi="Arial" w:cs="Arial"/>
          <w:lang w:val="fr-FR" w:eastAsia="en-GB"/>
        </w:rPr>
      </w:pPr>
      <w:r w:rsidRPr="00D21416">
        <w:rPr>
          <w:rFonts w:ascii="Arial" w:hAnsi="Arial" w:cs="Arial"/>
          <w:lang w:val="fr-FR" w:eastAsia="en-GB"/>
        </w:rPr>
        <w:t xml:space="preserve">Les questions principales issues des questionnaires individuels </w:t>
      </w:r>
      <w:r w:rsidR="001A2144">
        <w:rPr>
          <w:rFonts w:ascii="Arial" w:hAnsi="Arial" w:cs="Arial"/>
          <w:lang w:val="fr-FR" w:eastAsia="en-GB"/>
        </w:rPr>
        <w:t>étaient posées.</w:t>
      </w:r>
    </w:p>
    <w:p w14:paraId="18AA2AF6" w14:textId="77777777" w:rsidR="00930712" w:rsidRPr="00930712" w:rsidRDefault="00930712" w:rsidP="00930712">
      <w:pPr>
        <w:pStyle w:val="Paragraphedeliste"/>
        <w:ind w:left="1068"/>
        <w:jc w:val="both"/>
        <w:rPr>
          <w:rFonts w:ascii="Arial" w:hAnsi="Arial" w:cs="Arial"/>
          <w:lang w:val="fr-FR" w:eastAsia="en-GB"/>
        </w:rPr>
      </w:pPr>
    </w:p>
    <w:p w14:paraId="63FB8B7A" w14:textId="46E85712" w:rsidR="00D21416" w:rsidRPr="00944A15" w:rsidRDefault="00D21416" w:rsidP="00095DD1">
      <w:pPr>
        <w:pStyle w:val="Paragraphedeliste"/>
        <w:numPr>
          <w:ilvl w:val="0"/>
          <w:numId w:val="4"/>
        </w:numPr>
        <w:jc w:val="both"/>
        <w:rPr>
          <w:rFonts w:ascii="Arial" w:hAnsi="Arial" w:cs="Arial"/>
          <w:b/>
          <w:bCs/>
          <w:lang w:val="fr-FR" w:eastAsia="en-GB"/>
        </w:rPr>
      </w:pPr>
      <w:r w:rsidRPr="00944A15">
        <w:rPr>
          <w:rFonts w:ascii="Arial" w:hAnsi="Arial" w:cs="Arial"/>
          <w:b/>
          <w:bCs/>
          <w:lang w:val="fr-FR" w:eastAsia="en-GB"/>
        </w:rPr>
        <w:t>Entretiens individuels auprès des acteurs</w:t>
      </w:r>
      <w:r w:rsidR="001A2144">
        <w:rPr>
          <w:rFonts w:ascii="Arial" w:hAnsi="Arial" w:cs="Arial"/>
          <w:b/>
          <w:bCs/>
          <w:lang w:val="fr-FR" w:eastAsia="en-GB"/>
        </w:rPr>
        <w:t xml:space="preserve"> et services</w:t>
      </w:r>
      <w:r w:rsidRPr="00944A15">
        <w:rPr>
          <w:rFonts w:ascii="Arial" w:hAnsi="Arial" w:cs="Arial"/>
          <w:b/>
          <w:bCs/>
          <w:lang w:val="fr-FR" w:eastAsia="en-GB"/>
        </w:rPr>
        <w:t xml:space="preserve"> communautaires et </w:t>
      </w:r>
      <w:r w:rsidR="001A2144" w:rsidRPr="00944A15">
        <w:rPr>
          <w:rFonts w:ascii="Arial" w:hAnsi="Arial" w:cs="Arial"/>
          <w:b/>
          <w:bCs/>
          <w:lang w:val="fr-FR" w:eastAsia="en-GB"/>
        </w:rPr>
        <w:t>institutionnels :</w:t>
      </w:r>
    </w:p>
    <w:p w14:paraId="4422BF35" w14:textId="05976BC9" w:rsidR="00D21416" w:rsidRPr="001A2144" w:rsidRDefault="00D21416" w:rsidP="00D21416">
      <w:pPr>
        <w:jc w:val="both"/>
        <w:rPr>
          <w:rFonts w:ascii="Arial" w:hAnsi="Arial" w:cs="Arial"/>
          <w:lang w:val="fr-FR" w:eastAsia="en-GB"/>
        </w:rPr>
      </w:pPr>
      <w:r w:rsidRPr="001A2144">
        <w:rPr>
          <w:rFonts w:ascii="Arial" w:hAnsi="Arial" w:cs="Arial"/>
          <w:lang w:val="fr-FR" w:eastAsia="en-GB"/>
        </w:rPr>
        <w:t xml:space="preserve">Une grille simplifiée de question a été élaborée pour les acteurs institutionnels se trouvant au niveau stratégique / décisionnel. En effet, ces derniers n’intervenant pas directement dans la fourniture de service, ils </w:t>
      </w:r>
      <w:r w:rsidR="001A2144">
        <w:rPr>
          <w:rFonts w:ascii="Arial" w:hAnsi="Arial" w:cs="Arial"/>
          <w:lang w:val="fr-FR" w:eastAsia="en-GB"/>
        </w:rPr>
        <w:t xml:space="preserve">ont </w:t>
      </w:r>
      <w:r w:rsidRPr="001A2144">
        <w:rPr>
          <w:rFonts w:ascii="Arial" w:hAnsi="Arial" w:cs="Arial"/>
          <w:lang w:val="fr-FR" w:eastAsia="en-GB"/>
        </w:rPr>
        <w:t xml:space="preserve">surtout </w:t>
      </w:r>
      <w:r w:rsidR="001A2144">
        <w:rPr>
          <w:rFonts w:ascii="Arial" w:hAnsi="Arial" w:cs="Arial"/>
          <w:lang w:val="fr-FR" w:eastAsia="en-GB"/>
        </w:rPr>
        <w:t>apporté leur vision stratégique ainsi que leur intervention au niveau national</w:t>
      </w:r>
      <w:r w:rsidRPr="001A2144">
        <w:rPr>
          <w:rFonts w:ascii="Arial" w:hAnsi="Arial" w:cs="Arial"/>
          <w:lang w:val="fr-FR" w:eastAsia="en-GB"/>
        </w:rPr>
        <w:t>.</w:t>
      </w:r>
    </w:p>
    <w:p w14:paraId="040E1FB6" w14:textId="268167AA" w:rsidR="00D21416" w:rsidRPr="00944A15" w:rsidRDefault="001A2144" w:rsidP="00D21416">
      <w:pPr>
        <w:jc w:val="both"/>
        <w:rPr>
          <w:rFonts w:ascii="Arial" w:hAnsi="Arial" w:cs="Arial"/>
          <w:lang w:val="fr-FR" w:eastAsia="en-GB"/>
        </w:rPr>
      </w:pPr>
      <w:r w:rsidRPr="001A2144">
        <w:rPr>
          <w:rFonts w:ascii="Arial" w:hAnsi="Arial" w:cs="Arial"/>
          <w:lang w:val="fr-FR" w:eastAsia="en-GB"/>
        </w:rPr>
        <w:t>Pour les services proprement dit, ainsi que pour les acteurs communautaires intervenant auprès des EJM, u</w:t>
      </w:r>
      <w:r w:rsidR="00D21416" w:rsidRPr="001A2144">
        <w:rPr>
          <w:rFonts w:ascii="Arial" w:hAnsi="Arial" w:cs="Arial"/>
          <w:lang w:val="fr-FR" w:eastAsia="en-GB"/>
        </w:rPr>
        <w:t>ne grille de question</w:t>
      </w:r>
      <w:r w:rsidRPr="001A2144">
        <w:rPr>
          <w:rFonts w:ascii="Arial" w:hAnsi="Arial" w:cs="Arial"/>
          <w:lang w:val="fr-FR" w:eastAsia="en-GB"/>
        </w:rPr>
        <w:t>s</w:t>
      </w:r>
      <w:r w:rsidR="00D21416" w:rsidRPr="001A2144">
        <w:rPr>
          <w:rFonts w:ascii="Arial" w:hAnsi="Arial" w:cs="Arial"/>
          <w:lang w:val="fr-FR" w:eastAsia="en-GB"/>
        </w:rPr>
        <w:t xml:space="preserve"> suivant les</w:t>
      </w:r>
      <w:r w:rsidR="00F009EF">
        <w:rPr>
          <w:rFonts w:ascii="Arial" w:hAnsi="Arial" w:cs="Arial"/>
          <w:lang w:val="fr-FR" w:eastAsia="en-GB"/>
        </w:rPr>
        <w:t xml:space="preserve"> étapes des</w:t>
      </w:r>
      <w:r w:rsidR="00D21416" w:rsidRPr="001A2144">
        <w:rPr>
          <w:rFonts w:ascii="Arial" w:hAnsi="Arial" w:cs="Arial"/>
          <w:lang w:val="fr-FR" w:eastAsia="en-GB"/>
        </w:rPr>
        <w:t xml:space="preserve"> procédures standard de prise en charge des EJM de la </w:t>
      </w:r>
      <w:r>
        <w:rPr>
          <w:rFonts w:ascii="Arial" w:hAnsi="Arial" w:cs="Arial"/>
          <w:lang w:val="fr-FR" w:eastAsia="en-GB"/>
        </w:rPr>
        <w:t>CEDEAO</w:t>
      </w:r>
      <w:r w:rsidR="00D21416" w:rsidRPr="001A2144">
        <w:rPr>
          <w:rFonts w:ascii="Arial" w:hAnsi="Arial" w:cs="Arial"/>
          <w:lang w:val="fr-FR" w:eastAsia="en-GB"/>
        </w:rPr>
        <w:t xml:space="preserve"> </w:t>
      </w:r>
      <w:r w:rsidRPr="001A2144">
        <w:rPr>
          <w:rFonts w:ascii="Arial" w:hAnsi="Arial" w:cs="Arial"/>
          <w:lang w:val="fr-FR" w:eastAsia="en-GB"/>
        </w:rPr>
        <w:t xml:space="preserve">a été </w:t>
      </w:r>
      <w:r w:rsidR="00D21416" w:rsidRPr="001A2144">
        <w:rPr>
          <w:rFonts w:ascii="Arial" w:hAnsi="Arial" w:cs="Arial"/>
          <w:lang w:val="fr-FR" w:eastAsia="en-GB"/>
        </w:rPr>
        <w:t>administré</w:t>
      </w:r>
      <w:r w:rsidR="00F009EF">
        <w:rPr>
          <w:rFonts w:ascii="Arial" w:hAnsi="Arial" w:cs="Arial"/>
          <w:lang w:val="fr-FR" w:eastAsia="en-GB"/>
        </w:rPr>
        <w:t>e</w:t>
      </w:r>
      <w:r w:rsidR="00D21416" w:rsidRPr="001A2144">
        <w:rPr>
          <w:rFonts w:ascii="Arial" w:hAnsi="Arial" w:cs="Arial"/>
          <w:lang w:val="fr-FR" w:eastAsia="en-GB"/>
        </w:rPr>
        <w:t xml:space="preserve"> aux professionnels travaillant directement avec les EJM mais aussi aux acteurs communautaires pour comprendre leurs pratiques auprès des EJM.</w:t>
      </w:r>
    </w:p>
    <w:p w14:paraId="2CE33939" w14:textId="77777777" w:rsidR="00D21416" w:rsidRPr="00944A15" w:rsidRDefault="00D21416" w:rsidP="00095DD1">
      <w:pPr>
        <w:pStyle w:val="Paragraphedeliste"/>
        <w:numPr>
          <w:ilvl w:val="0"/>
          <w:numId w:val="4"/>
        </w:numPr>
        <w:jc w:val="both"/>
        <w:rPr>
          <w:rFonts w:ascii="Arial" w:hAnsi="Arial" w:cs="Arial"/>
          <w:b/>
          <w:bCs/>
          <w:lang w:val="fr-FR" w:eastAsia="en-GB"/>
        </w:rPr>
      </w:pPr>
      <w:r w:rsidRPr="00944A15">
        <w:rPr>
          <w:rFonts w:ascii="Arial" w:hAnsi="Arial" w:cs="Arial"/>
          <w:b/>
          <w:bCs/>
          <w:lang w:val="fr-FR" w:eastAsia="en-GB"/>
        </w:rPr>
        <w:t>Observations :</w:t>
      </w:r>
    </w:p>
    <w:p w14:paraId="55F93E9F" w14:textId="127D52F8" w:rsidR="00D21416" w:rsidRDefault="00D21416" w:rsidP="001A2144">
      <w:pPr>
        <w:jc w:val="both"/>
        <w:rPr>
          <w:rFonts w:ascii="Arial" w:hAnsi="Arial" w:cs="Arial"/>
          <w:lang w:val="fr-FR" w:eastAsia="en-GB"/>
        </w:rPr>
      </w:pPr>
      <w:r w:rsidRPr="00944A15">
        <w:rPr>
          <w:rFonts w:ascii="Arial" w:hAnsi="Arial" w:cs="Arial"/>
          <w:lang w:val="fr-FR" w:eastAsia="en-GB"/>
        </w:rPr>
        <w:t>Une grille d’observation des services a été élaborée. Elle a permis de compléter certains entretiens individuels avec les acteurs institutionnels rencontrés.</w:t>
      </w:r>
    </w:p>
    <w:p w14:paraId="6CE4B38E" w14:textId="1CC94905" w:rsidR="00C308A7" w:rsidRDefault="00C308A7" w:rsidP="001A2144">
      <w:pPr>
        <w:jc w:val="both"/>
        <w:rPr>
          <w:rFonts w:ascii="Arial" w:hAnsi="Arial" w:cs="Arial"/>
          <w:lang w:val="fr-FR" w:eastAsia="en-GB"/>
        </w:rPr>
      </w:pPr>
    </w:p>
    <w:p w14:paraId="71031729" w14:textId="77777777" w:rsidR="00C308A7" w:rsidRDefault="00C308A7" w:rsidP="001A2144">
      <w:pPr>
        <w:jc w:val="both"/>
        <w:rPr>
          <w:rFonts w:ascii="Arial" w:hAnsi="Arial" w:cs="Arial"/>
          <w:b/>
          <w:bCs/>
          <w:lang w:val="fr-FR" w:eastAsia="en-GB" w:bidi="en-US"/>
        </w:rPr>
      </w:pPr>
    </w:p>
    <w:p w14:paraId="3070F78A" w14:textId="08D0DC2D" w:rsidR="001A2144" w:rsidRDefault="001A2144">
      <w:pPr>
        <w:rPr>
          <w:rFonts w:ascii="Arial" w:hAnsi="Arial" w:cs="Arial"/>
          <w:b/>
          <w:bCs/>
          <w:lang w:val="fr-FR" w:eastAsia="en-GB" w:bidi="en-US"/>
        </w:rPr>
      </w:pPr>
      <w:r>
        <w:rPr>
          <w:rFonts w:ascii="Arial" w:hAnsi="Arial" w:cs="Arial"/>
          <w:b/>
          <w:bCs/>
          <w:lang w:val="fr-FR" w:eastAsia="en-GB" w:bidi="en-US"/>
        </w:rPr>
        <w:br w:type="page"/>
      </w:r>
    </w:p>
    <w:p w14:paraId="06CFE346" w14:textId="55E43FD0" w:rsidR="00A82447" w:rsidRPr="00944A15" w:rsidRDefault="00A82447" w:rsidP="00A82447">
      <w:pPr>
        <w:rPr>
          <w:rFonts w:ascii="Arial" w:hAnsi="Arial" w:cs="Arial"/>
          <w:b/>
          <w:bCs/>
          <w:lang w:val="fr-FR" w:eastAsia="en-GB" w:bidi="en-US"/>
        </w:rPr>
      </w:pPr>
      <w:r w:rsidRPr="00944A15">
        <w:rPr>
          <w:rFonts w:ascii="Arial" w:hAnsi="Arial" w:cs="Arial"/>
          <w:b/>
          <w:bCs/>
          <w:lang w:val="fr-FR" w:eastAsia="en-GB" w:bidi="en-US"/>
        </w:rPr>
        <w:lastRenderedPageBreak/>
        <w:t xml:space="preserve">Méthode d’échantillonnage : </w:t>
      </w:r>
    </w:p>
    <w:p w14:paraId="704EAB93" w14:textId="45F476FE" w:rsidR="00A82447" w:rsidRPr="00944A15" w:rsidRDefault="00A82447" w:rsidP="001C1E3C">
      <w:pPr>
        <w:jc w:val="both"/>
        <w:rPr>
          <w:rFonts w:ascii="Arial" w:hAnsi="Arial" w:cs="Arial"/>
          <w:lang w:val="fr-FR" w:eastAsia="en-GB" w:bidi="en-US"/>
        </w:rPr>
      </w:pPr>
      <w:r w:rsidRPr="00944A15">
        <w:rPr>
          <w:rFonts w:ascii="Arial" w:hAnsi="Arial" w:cs="Arial"/>
          <w:lang w:val="fr-FR" w:eastAsia="en-GB" w:bidi="en-US"/>
        </w:rPr>
        <w:t xml:space="preserve">Au vu de la difficulté de déterminer, même approximativement, la population totale correspondant aux groupes cibles de l’étude dans les zones ciblées par le projet PROTEJEM, il a été décidé de calculer l’échantillonnage de l’étude sur la base du nombre de bénéficiaires dudit projet. La formule de calcul utilisée est la suivante : </w:t>
      </w:r>
    </w:p>
    <w:p w14:paraId="3C3FCBE1" w14:textId="4E85BE99" w:rsidR="00C96F46" w:rsidRPr="00944A15" w:rsidRDefault="007F3D55" w:rsidP="00C96F46">
      <w:pPr>
        <w:spacing w:after="0"/>
        <w:rPr>
          <w:rFonts w:ascii="Arial" w:hAnsi="Arial" w:cs="Arial"/>
          <w:lang w:val="fr-FR" w:eastAsia="en-GB" w:bidi="en-US"/>
        </w:rPr>
      </w:pPr>
      <w:r>
        <w:rPr>
          <w:rFonts w:ascii="Arial" w:hAnsi="Arial" w:cs="Arial"/>
          <w:lang w:val="fr-FR" w:eastAsia="en-GB" w:bidi="en-US"/>
        </w:rPr>
        <w:pict w14:anchorId="6130F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1.6pt;margin-top:3.5pt;width:99pt;height:44.25pt;z-index:251661312;mso-position-horizontal-relative:text;mso-position-vertical-relative:text;mso-width-relative:page;mso-height-relative:page" equationxml="&lt;">
            <v:imagedata r:id="rId16" o:title="" chromakey="white"/>
            <w10:wrap type="square"/>
          </v:shape>
        </w:pict>
      </w:r>
      <w:r w:rsidR="00C96F46" w:rsidRPr="00944A15">
        <w:rPr>
          <w:rFonts w:ascii="Arial" w:hAnsi="Arial" w:cs="Arial"/>
          <w:lang w:val="fr-FR" w:eastAsia="en-GB" w:bidi="en-US"/>
        </w:rPr>
        <w:t xml:space="preserve">n = Taille de l’échantillon (nombre d’individus à </w:t>
      </w:r>
      <w:r w:rsidR="000B0C72" w:rsidRPr="00944A15">
        <w:rPr>
          <w:rFonts w:ascii="Arial" w:hAnsi="Arial" w:cs="Arial"/>
          <w:lang w:val="fr-FR" w:eastAsia="en-GB" w:bidi="en-US"/>
        </w:rPr>
        <w:t>interviewer</w:t>
      </w:r>
      <w:r w:rsidR="00C96F46" w:rsidRPr="00944A15">
        <w:rPr>
          <w:rFonts w:ascii="Arial" w:hAnsi="Arial" w:cs="Arial"/>
          <w:lang w:val="fr-FR" w:eastAsia="en-GB" w:bidi="en-US"/>
        </w:rPr>
        <w:t>)</w:t>
      </w:r>
    </w:p>
    <w:p w14:paraId="767D5359" w14:textId="6666AC5D" w:rsidR="00C96F46" w:rsidRPr="00944A15" w:rsidRDefault="00C96F46" w:rsidP="00C96F46">
      <w:pPr>
        <w:spacing w:after="0"/>
        <w:contextualSpacing/>
        <w:rPr>
          <w:rFonts w:ascii="Arial" w:hAnsi="Arial" w:cs="Arial"/>
          <w:lang w:val="fr-FR" w:eastAsia="en-GB" w:bidi="en-US"/>
        </w:rPr>
      </w:pPr>
      <w:r w:rsidRPr="00944A15">
        <w:rPr>
          <w:rFonts w:ascii="Arial" w:hAnsi="Arial" w:cs="Arial"/>
          <w:lang w:val="fr-FR" w:eastAsia="en-GB" w:bidi="en-US"/>
        </w:rPr>
        <w:t>N = Taille de la base de sondage (nombre d’individus</w:t>
      </w:r>
      <w:r w:rsidR="00C308A7">
        <w:rPr>
          <w:rFonts w:ascii="Arial" w:hAnsi="Arial" w:cs="Arial"/>
          <w:lang w:val="fr-FR" w:eastAsia="en-GB" w:bidi="en-US"/>
        </w:rPr>
        <w:t>)</w:t>
      </w:r>
      <w:r w:rsidRPr="00944A15">
        <w:rPr>
          <w:rFonts w:ascii="Arial" w:hAnsi="Arial" w:cs="Arial"/>
          <w:lang w:val="fr-FR" w:eastAsia="en-GB" w:bidi="en-US"/>
        </w:rPr>
        <w:t xml:space="preserve"> total)</w:t>
      </w:r>
    </w:p>
    <w:p w14:paraId="40F36AA7" w14:textId="77777777" w:rsidR="00C96F46" w:rsidRPr="00944A15" w:rsidRDefault="00C96F46" w:rsidP="00C96F46">
      <w:pPr>
        <w:spacing w:after="0"/>
        <w:contextualSpacing/>
        <w:rPr>
          <w:rFonts w:ascii="Arial" w:hAnsi="Arial" w:cs="Arial"/>
          <w:lang w:val="fr-FR" w:eastAsia="en-GB" w:bidi="en-US"/>
        </w:rPr>
      </w:pPr>
      <w:r w:rsidRPr="00944A15">
        <w:rPr>
          <w:rFonts w:ascii="Arial" w:hAnsi="Arial" w:cs="Arial"/>
          <w:lang w:val="fr-FR" w:eastAsia="en-GB" w:bidi="en-US"/>
        </w:rPr>
        <w:t>z = 1,96 (z-score avec un niveau de confiance de 95%)</w:t>
      </w:r>
    </w:p>
    <w:p w14:paraId="554F631B" w14:textId="2A841830" w:rsidR="00C96F46" w:rsidRPr="00944A15" w:rsidRDefault="00C96F46" w:rsidP="00C96F46">
      <w:pPr>
        <w:spacing w:after="0"/>
        <w:contextualSpacing/>
        <w:rPr>
          <w:rFonts w:ascii="Arial" w:hAnsi="Arial" w:cs="Arial"/>
          <w:lang w:val="fr-FR" w:eastAsia="en-GB" w:bidi="en-US"/>
        </w:rPr>
      </w:pPr>
      <w:r w:rsidRPr="00944A15">
        <w:rPr>
          <w:rFonts w:ascii="Arial" w:hAnsi="Arial" w:cs="Arial"/>
          <w:lang w:val="fr-FR" w:eastAsia="en-GB" w:bidi="en-US"/>
        </w:rPr>
        <w:t>p = degré de variabilité (50%)</w:t>
      </w:r>
    </w:p>
    <w:p w14:paraId="6199E5DD" w14:textId="77777777" w:rsidR="00C96F46" w:rsidRPr="00944A15" w:rsidRDefault="00C96F46" w:rsidP="00C96F46">
      <w:pPr>
        <w:spacing w:after="0"/>
        <w:contextualSpacing/>
        <w:rPr>
          <w:rFonts w:ascii="Arial" w:hAnsi="Arial" w:cs="Arial"/>
          <w:lang w:val="fr-FR" w:eastAsia="en-GB" w:bidi="en-US"/>
        </w:rPr>
      </w:pPr>
      <w:r w:rsidRPr="00944A15">
        <w:rPr>
          <w:rFonts w:ascii="Arial" w:hAnsi="Arial" w:cs="Arial"/>
          <w:lang w:val="fr-FR" w:eastAsia="en-GB" w:bidi="en-US"/>
        </w:rPr>
        <w:t>e = marge d’erreur (5%)</w:t>
      </w:r>
    </w:p>
    <w:p w14:paraId="15191A9E" w14:textId="11458DE1" w:rsidR="00A82447" w:rsidRPr="00944A15" w:rsidRDefault="00A82447" w:rsidP="00A82447">
      <w:pPr>
        <w:rPr>
          <w:rFonts w:ascii="Arial" w:hAnsi="Arial" w:cs="Arial"/>
          <w:b/>
          <w:bCs/>
          <w:lang w:val="fr-FR" w:eastAsia="en-GB" w:bidi="en-US"/>
        </w:rPr>
      </w:pPr>
    </w:p>
    <w:p w14:paraId="34609CCC" w14:textId="6022BEE4" w:rsidR="001C1E3C" w:rsidRPr="00944A15" w:rsidRDefault="001C1E3C" w:rsidP="00A82447">
      <w:pPr>
        <w:rPr>
          <w:rFonts w:ascii="Arial" w:hAnsi="Arial" w:cs="Arial"/>
          <w:lang w:val="fr-FR" w:eastAsia="en-GB" w:bidi="en-US"/>
        </w:rPr>
      </w:pPr>
      <w:r w:rsidRPr="00944A15">
        <w:rPr>
          <w:rFonts w:ascii="Arial" w:hAnsi="Arial" w:cs="Arial"/>
          <w:lang w:val="fr-FR" w:eastAsia="en-GB" w:bidi="en-US"/>
        </w:rPr>
        <w:t>La population de base pour les EJM était donc la suivante :</w:t>
      </w:r>
    </w:p>
    <w:p w14:paraId="30022604" w14:textId="4D72A904" w:rsidR="001C1E3C" w:rsidRPr="00944A15" w:rsidRDefault="001C1E3C" w:rsidP="00095DD1">
      <w:pPr>
        <w:pStyle w:val="Paragraphedeliste"/>
        <w:numPr>
          <w:ilvl w:val="0"/>
          <w:numId w:val="8"/>
        </w:numPr>
        <w:rPr>
          <w:rFonts w:ascii="Arial" w:hAnsi="Arial" w:cs="Arial"/>
          <w:lang w:val="fr-FR" w:eastAsia="en-GB" w:bidi="en-US"/>
        </w:rPr>
      </w:pPr>
      <w:r w:rsidRPr="00944A15">
        <w:rPr>
          <w:rFonts w:ascii="Arial" w:hAnsi="Arial" w:cs="Arial"/>
          <w:lang w:val="fr-FR" w:eastAsia="en-GB" w:bidi="en-US"/>
        </w:rPr>
        <w:t>13'500 EJM pour la Gambie et le Sénégal ensembles (soit 62 EJM à rencontrer sur chacun des 6 sites ciblés)</w:t>
      </w:r>
      <w:r w:rsidR="00F009EF">
        <w:rPr>
          <w:rFonts w:ascii="Arial" w:hAnsi="Arial" w:cs="Arial"/>
          <w:lang w:val="fr-FR" w:eastAsia="en-GB" w:bidi="en-US"/>
        </w:rPr>
        <w:t xml:space="preserve"> </w:t>
      </w:r>
      <w:r w:rsidRPr="00944A15">
        <w:rPr>
          <w:rFonts w:ascii="Arial" w:hAnsi="Arial" w:cs="Arial"/>
          <w:lang w:val="fr-FR" w:eastAsia="en-GB" w:bidi="en-US"/>
        </w:rPr>
        <w:t>;</w:t>
      </w:r>
    </w:p>
    <w:p w14:paraId="43F58A45" w14:textId="776E9E05" w:rsidR="001C1E3C" w:rsidRPr="00944A15" w:rsidRDefault="001C1E3C" w:rsidP="00095DD1">
      <w:pPr>
        <w:pStyle w:val="Paragraphedeliste"/>
        <w:numPr>
          <w:ilvl w:val="0"/>
          <w:numId w:val="8"/>
        </w:numPr>
        <w:rPr>
          <w:rFonts w:ascii="Arial" w:hAnsi="Arial" w:cs="Arial"/>
          <w:lang w:val="fr-FR" w:eastAsia="en-GB" w:bidi="en-US"/>
        </w:rPr>
      </w:pPr>
      <w:r w:rsidRPr="00944A15">
        <w:rPr>
          <w:rFonts w:ascii="Arial" w:hAnsi="Arial" w:cs="Arial"/>
          <w:lang w:val="fr-FR" w:eastAsia="en-GB" w:bidi="en-US"/>
        </w:rPr>
        <w:t>9'000 EJM pour la Guinée (soit 74 EJM à rencontrer sur chacun des 5 sites ciblés) ;</w:t>
      </w:r>
    </w:p>
    <w:p w14:paraId="69B123EB" w14:textId="47EC6F0B" w:rsidR="001C1E3C" w:rsidRPr="00944A15" w:rsidRDefault="001C1E3C" w:rsidP="00095DD1">
      <w:pPr>
        <w:pStyle w:val="Paragraphedeliste"/>
        <w:numPr>
          <w:ilvl w:val="0"/>
          <w:numId w:val="8"/>
        </w:numPr>
        <w:rPr>
          <w:rFonts w:ascii="Arial" w:hAnsi="Arial" w:cs="Arial"/>
          <w:lang w:val="fr-FR" w:eastAsia="en-GB" w:bidi="en-US"/>
        </w:rPr>
      </w:pPr>
      <w:r w:rsidRPr="00944A15">
        <w:rPr>
          <w:rFonts w:ascii="Arial" w:hAnsi="Arial" w:cs="Arial"/>
          <w:lang w:val="fr-FR" w:eastAsia="en-GB" w:bidi="en-US"/>
        </w:rPr>
        <w:t>7'200 EJM pour la Côte d’Ivoire (soit 91 EJM à rencontrer sur chacun des 4 sites ciblés).</w:t>
      </w:r>
    </w:p>
    <w:p w14:paraId="546CCEA3" w14:textId="6AF9FC25" w:rsidR="001C1E3C" w:rsidRPr="00944A15" w:rsidRDefault="001C1E3C" w:rsidP="005A222C">
      <w:pPr>
        <w:jc w:val="both"/>
        <w:rPr>
          <w:rFonts w:ascii="Arial" w:hAnsi="Arial" w:cs="Arial"/>
          <w:lang w:val="fr-FR" w:eastAsia="en-GB" w:bidi="en-US"/>
        </w:rPr>
      </w:pPr>
      <w:r w:rsidRPr="00944A15">
        <w:rPr>
          <w:rFonts w:ascii="Arial" w:hAnsi="Arial" w:cs="Arial"/>
          <w:lang w:val="fr-FR" w:eastAsia="en-GB" w:bidi="en-US"/>
        </w:rPr>
        <w:t>L</w:t>
      </w:r>
      <w:r w:rsidR="005A222C" w:rsidRPr="00944A15">
        <w:rPr>
          <w:rFonts w:ascii="Arial" w:hAnsi="Arial" w:cs="Arial"/>
          <w:lang w:val="fr-FR" w:eastAsia="en-GB" w:bidi="en-US"/>
        </w:rPr>
        <w:t xml:space="preserve">e nombre d’acteurs institutionnels a été </w:t>
      </w:r>
      <w:r w:rsidR="001A2144" w:rsidRPr="00944A15">
        <w:rPr>
          <w:rFonts w:ascii="Arial" w:hAnsi="Arial" w:cs="Arial"/>
          <w:lang w:val="fr-FR" w:eastAsia="en-GB" w:bidi="en-US"/>
        </w:rPr>
        <w:t>déterminé</w:t>
      </w:r>
      <w:r w:rsidR="005A222C" w:rsidRPr="00944A15">
        <w:rPr>
          <w:rFonts w:ascii="Arial" w:hAnsi="Arial" w:cs="Arial"/>
          <w:lang w:val="fr-FR" w:eastAsia="en-GB" w:bidi="en-US"/>
        </w:rPr>
        <w:t xml:space="preserve"> sur la base d’une liste de services existants accordée entre le point focal pays PROTEJM et le ou la consultant·e national·e. </w:t>
      </w:r>
    </w:p>
    <w:p w14:paraId="384E712B" w14:textId="55ECB574" w:rsidR="005A222C" w:rsidRPr="00944A15" w:rsidRDefault="005A222C" w:rsidP="005A222C">
      <w:pPr>
        <w:jc w:val="both"/>
        <w:rPr>
          <w:rFonts w:ascii="Arial" w:hAnsi="Arial" w:cs="Arial"/>
          <w:lang w:val="fr-FR" w:eastAsia="en-GB" w:bidi="en-US"/>
        </w:rPr>
      </w:pPr>
      <w:r w:rsidRPr="00944A15">
        <w:rPr>
          <w:rFonts w:ascii="Arial" w:hAnsi="Arial" w:cs="Arial"/>
          <w:lang w:val="fr-FR" w:eastAsia="en-GB" w:bidi="en-US"/>
        </w:rPr>
        <w:t>Quant aux acteurs communautaires et familles, leur nombre a été prédéterminé en fonction de la faisabilité que cela représentait en fonction du nombre de jours d’enquêtes et d’enquêteur·rice·s disponibles sur le terrain.</w:t>
      </w:r>
    </w:p>
    <w:p w14:paraId="74FA140E" w14:textId="36E6DB67" w:rsidR="005A222C" w:rsidRPr="00FB7AA9" w:rsidRDefault="005A222C" w:rsidP="005A222C">
      <w:pPr>
        <w:jc w:val="both"/>
        <w:rPr>
          <w:rFonts w:ascii="Arial" w:hAnsi="Arial" w:cs="Arial"/>
          <w:lang w:val="fr-FR" w:eastAsia="en-GB" w:bidi="en-US"/>
        </w:rPr>
      </w:pPr>
      <w:r w:rsidRPr="00944A15">
        <w:rPr>
          <w:rFonts w:ascii="Arial" w:hAnsi="Arial" w:cs="Arial"/>
          <w:lang w:val="fr-FR" w:eastAsia="en-GB" w:bidi="en-US"/>
        </w:rPr>
        <w:t>Ainsi, comme il est indiqué en détail dans les tableaux</w:t>
      </w:r>
      <w:r w:rsidR="0045113F">
        <w:rPr>
          <w:rFonts w:ascii="Arial" w:hAnsi="Arial" w:cs="Arial"/>
          <w:lang w:val="fr-FR" w:eastAsia="en-GB" w:bidi="en-US"/>
        </w:rPr>
        <w:t xml:space="preserve"> 1, 2, 3 et 4</w:t>
      </w:r>
      <w:r w:rsidRPr="00944A15">
        <w:rPr>
          <w:rFonts w:ascii="Arial" w:hAnsi="Arial" w:cs="Arial"/>
          <w:lang w:val="fr-FR" w:eastAsia="en-GB" w:bidi="en-US"/>
        </w:rPr>
        <w:t xml:space="preserve"> ci-dessous</w:t>
      </w:r>
      <w:r w:rsidR="00876232" w:rsidRPr="00944A15">
        <w:rPr>
          <w:rFonts w:ascii="Arial" w:hAnsi="Arial" w:cs="Arial"/>
          <w:lang w:val="fr-FR" w:eastAsia="en-GB" w:bidi="en-US"/>
        </w:rPr>
        <w:t xml:space="preserve">, le nombre de répondants aux enquêtes et de participants aux groupes de discussions se décline comme </w:t>
      </w:r>
      <w:r w:rsidR="00876232" w:rsidRPr="00FB7AA9">
        <w:rPr>
          <w:rFonts w:ascii="Arial" w:hAnsi="Arial" w:cs="Arial"/>
          <w:lang w:val="fr-FR" w:eastAsia="en-GB" w:bidi="en-US"/>
        </w:rPr>
        <w:t>suit :</w:t>
      </w:r>
    </w:p>
    <w:p w14:paraId="4E02D429" w14:textId="7B7D7061" w:rsidR="00173E0B" w:rsidRDefault="00876232" w:rsidP="00876232">
      <w:pPr>
        <w:shd w:val="clear" w:color="auto" w:fill="FFFFFF"/>
        <w:spacing w:after="0" w:line="240" w:lineRule="auto"/>
        <w:jc w:val="both"/>
        <w:rPr>
          <w:rFonts w:ascii="Arial" w:eastAsia="Times New Roman" w:hAnsi="Arial" w:cs="Arial"/>
          <w:color w:val="222222"/>
          <w:lang w:val="fr-FR" w:eastAsia="es-ES"/>
        </w:rPr>
      </w:pPr>
      <w:r w:rsidRPr="00FB7AA9">
        <w:rPr>
          <w:rFonts w:ascii="Arial" w:hAnsi="Arial" w:cs="Arial"/>
          <w:b/>
          <w:bCs/>
          <w:lang w:val="fr-FR" w:eastAsia="en-GB" w:bidi="en-US"/>
        </w:rPr>
        <w:t xml:space="preserve">Au total, </w:t>
      </w:r>
      <w:r w:rsidRPr="00FB7AA9">
        <w:rPr>
          <w:rFonts w:ascii="Arial" w:eastAsia="Times New Roman" w:hAnsi="Arial" w:cs="Arial"/>
          <w:b/>
          <w:bCs/>
          <w:color w:val="222222"/>
          <w:lang w:val="fr-FR" w:eastAsia="es-ES"/>
        </w:rPr>
        <w:t>1</w:t>
      </w:r>
      <w:r w:rsidR="00173E0B" w:rsidRPr="00FB7AA9">
        <w:rPr>
          <w:rFonts w:ascii="Arial" w:eastAsia="Times New Roman" w:hAnsi="Arial" w:cs="Arial"/>
          <w:b/>
          <w:bCs/>
          <w:color w:val="222222"/>
          <w:lang w:val="fr-FR" w:eastAsia="es-ES"/>
        </w:rPr>
        <w:t>’</w:t>
      </w:r>
      <w:r w:rsidR="00FB7AA9" w:rsidRPr="00FB7AA9">
        <w:rPr>
          <w:rFonts w:ascii="Arial" w:eastAsia="Times New Roman" w:hAnsi="Arial" w:cs="Arial"/>
          <w:b/>
          <w:bCs/>
          <w:color w:val="222222"/>
          <w:lang w:val="fr-FR" w:eastAsia="es-ES"/>
        </w:rPr>
        <w:t>102</w:t>
      </w:r>
      <w:r w:rsidRPr="00FB7AA9">
        <w:rPr>
          <w:rFonts w:ascii="Arial" w:eastAsia="Times New Roman" w:hAnsi="Arial" w:cs="Arial"/>
          <w:b/>
          <w:bCs/>
          <w:color w:val="222222"/>
          <w:lang w:val="fr-FR" w:eastAsia="es-ES"/>
        </w:rPr>
        <w:t xml:space="preserve"> EJM, 3</w:t>
      </w:r>
      <w:r w:rsidR="00173E0B" w:rsidRPr="00FB7AA9">
        <w:rPr>
          <w:rFonts w:ascii="Arial" w:eastAsia="Times New Roman" w:hAnsi="Arial" w:cs="Arial"/>
          <w:b/>
          <w:bCs/>
          <w:color w:val="222222"/>
          <w:lang w:val="fr-FR" w:eastAsia="es-ES"/>
        </w:rPr>
        <w:t>03</w:t>
      </w:r>
      <w:r w:rsidR="00173E0B" w:rsidRPr="00FB7AA9">
        <w:rPr>
          <w:rStyle w:val="Appelnotedebasdep"/>
          <w:rFonts w:ascii="Arial" w:eastAsia="Times New Roman" w:hAnsi="Arial" w:cs="Arial"/>
          <w:b/>
          <w:bCs/>
          <w:color w:val="222222"/>
          <w:lang w:val="fr-FR" w:eastAsia="es-ES"/>
        </w:rPr>
        <w:footnoteReference w:id="1"/>
      </w:r>
      <w:r w:rsidRPr="00FB7AA9">
        <w:rPr>
          <w:rFonts w:ascii="Arial" w:eastAsia="Times New Roman" w:hAnsi="Arial" w:cs="Arial"/>
          <w:b/>
          <w:bCs/>
          <w:color w:val="222222"/>
          <w:lang w:val="fr-FR" w:eastAsia="es-ES"/>
        </w:rPr>
        <w:t xml:space="preserve"> acteurs communautaires et familles</w:t>
      </w:r>
      <w:r w:rsidRPr="00FB7AA9">
        <w:rPr>
          <w:rFonts w:ascii="Arial" w:eastAsia="Times New Roman" w:hAnsi="Arial" w:cs="Arial"/>
          <w:color w:val="222222"/>
          <w:lang w:val="fr-FR" w:eastAsia="es-ES"/>
        </w:rPr>
        <w:t xml:space="preserve"> et </w:t>
      </w:r>
      <w:r w:rsidR="00173E0B" w:rsidRPr="00FB7AA9">
        <w:rPr>
          <w:rFonts w:ascii="Arial" w:eastAsia="Times New Roman" w:hAnsi="Arial" w:cs="Arial"/>
          <w:b/>
          <w:bCs/>
          <w:color w:val="222222"/>
          <w:lang w:val="fr-FR" w:eastAsia="es-ES"/>
        </w:rPr>
        <w:t>179</w:t>
      </w:r>
      <w:r w:rsidRPr="00FB7AA9">
        <w:rPr>
          <w:rFonts w:ascii="Arial" w:eastAsia="Times New Roman" w:hAnsi="Arial" w:cs="Arial"/>
          <w:b/>
          <w:bCs/>
          <w:color w:val="222222"/>
          <w:lang w:val="fr-FR" w:eastAsia="es-ES"/>
        </w:rPr>
        <w:t xml:space="preserve"> acteurs institutionnels</w:t>
      </w:r>
      <w:r w:rsidRPr="00FB7AA9">
        <w:rPr>
          <w:rFonts w:ascii="Arial" w:eastAsia="Times New Roman" w:hAnsi="Arial" w:cs="Arial"/>
          <w:color w:val="222222"/>
          <w:lang w:val="fr-FR" w:eastAsia="es-ES"/>
        </w:rPr>
        <w:t xml:space="preserve"> ont été rencontrés</w:t>
      </w:r>
      <w:r w:rsidR="00173E0B" w:rsidRPr="00FB7AA9">
        <w:rPr>
          <w:rFonts w:ascii="Arial" w:eastAsia="Times New Roman" w:hAnsi="Arial" w:cs="Arial"/>
          <w:color w:val="222222"/>
          <w:lang w:val="fr-FR" w:eastAsia="es-ES"/>
        </w:rPr>
        <w:t>.</w:t>
      </w:r>
      <w:r w:rsidR="00173E0B">
        <w:rPr>
          <w:rFonts w:ascii="Arial" w:eastAsia="Times New Roman" w:hAnsi="Arial" w:cs="Arial"/>
          <w:color w:val="222222"/>
          <w:lang w:val="fr-FR" w:eastAsia="es-ES"/>
        </w:rPr>
        <w:t xml:space="preserve"> </w:t>
      </w:r>
    </w:p>
    <w:p w14:paraId="48541761" w14:textId="1F762F2C" w:rsidR="00173E0B" w:rsidRDefault="00173E0B" w:rsidP="00876232">
      <w:pPr>
        <w:shd w:val="clear" w:color="auto" w:fill="FFFFFF"/>
        <w:spacing w:after="0" w:line="240" w:lineRule="auto"/>
        <w:jc w:val="both"/>
        <w:rPr>
          <w:rFonts w:ascii="Arial" w:eastAsia="Times New Roman" w:hAnsi="Arial" w:cs="Arial"/>
          <w:color w:val="222222"/>
          <w:lang w:val="fr-FR" w:eastAsia="es-ES"/>
        </w:rPr>
      </w:pPr>
    </w:p>
    <w:p w14:paraId="48249045" w14:textId="517BDEB3" w:rsidR="00876232" w:rsidRPr="0045113F" w:rsidRDefault="00173E0B" w:rsidP="0045113F">
      <w:pPr>
        <w:shd w:val="clear" w:color="auto" w:fill="FFFFFF"/>
        <w:spacing w:after="0" w:line="240" w:lineRule="auto"/>
        <w:jc w:val="both"/>
        <w:rPr>
          <w:rFonts w:ascii="Arial" w:eastAsia="Times New Roman" w:hAnsi="Arial" w:cs="Arial"/>
          <w:lang w:val="fr-FR" w:eastAsia="es-ES"/>
        </w:rPr>
      </w:pPr>
      <w:r w:rsidRPr="0045113F">
        <w:rPr>
          <w:rFonts w:ascii="Arial" w:eastAsia="Times New Roman" w:hAnsi="Arial" w:cs="Arial"/>
          <w:lang w:val="fr-FR" w:eastAsia="es-ES"/>
        </w:rPr>
        <w:t>Les bureaux régionaux des principales agences</w:t>
      </w:r>
      <w:r w:rsidR="00D21416" w:rsidRPr="0045113F">
        <w:rPr>
          <w:rFonts w:ascii="Arial" w:eastAsia="Times New Roman" w:hAnsi="Arial" w:cs="Arial"/>
          <w:lang w:val="fr-FR" w:eastAsia="es-ES"/>
        </w:rPr>
        <w:t xml:space="preserve"> partenaires du projet PROTEJEM ont également été rencontrés dans le cadre de cette étude : Bureau Régional de Save the Children, Bureau Régional de l’OIM, Bureau Régional de l’Unicef, Caritas, Croix Rouge, Service Social International (SSI), Enda et le Mouvement Africain des Enfants et Jeunes Travailleurs (MAEJT) et Educo.</w:t>
      </w:r>
    </w:p>
    <w:p w14:paraId="7DF7571B" w14:textId="540ECC46" w:rsidR="00944A15" w:rsidRPr="00944A15" w:rsidRDefault="00944A15" w:rsidP="00944A15">
      <w:pPr>
        <w:rPr>
          <w:rFonts w:ascii="Arial" w:eastAsia="Times New Roman" w:hAnsi="Arial" w:cs="Arial"/>
          <w:color w:val="222222"/>
          <w:lang w:val="fr-FR" w:eastAsia="es-ES"/>
        </w:rPr>
        <w:sectPr w:rsidR="00944A15" w:rsidRPr="00944A15" w:rsidSect="000B0C72">
          <w:pgSz w:w="11906" w:h="16838"/>
          <w:pgMar w:top="1418" w:right="1701" w:bottom="1418" w:left="1701" w:header="709" w:footer="709" w:gutter="0"/>
          <w:cols w:space="708"/>
          <w:docGrid w:linePitch="360"/>
        </w:sectPr>
      </w:pPr>
    </w:p>
    <w:p w14:paraId="423932BF" w14:textId="07212BB9" w:rsidR="00A82447" w:rsidRDefault="00016576" w:rsidP="00A82447">
      <w:pPr>
        <w:shd w:val="clear" w:color="auto" w:fill="FFFFFF"/>
        <w:spacing w:line="235" w:lineRule="atLeast"/>
        <w:rPr>
          <w:rFonts w:ascii="Arial" w:eastAsia="Times New Roman" w:hAnsi="Arial" w:cs="Arial"/>
          <w:color w:val="222222"/>
          <w:lang w:val="fr-FR" w:eastAsia="es-ES"/>
        </w:rPr>
      </w:pPr>
      <w:r w:rsidRPr="00016576">
        <w:rPr>
          <w:rFonts w:ascii="Arial" w:eastAsia="Times New Roman" w:hAnsi="Arial" w:cs="Arial"/>
          <w:b/>
          <w:bCs/>
          <w:color w:val="222222"/>
          <w:lang w:val="fr-FR" w:eastAsia="es-ES"/>
        </w:rPr>
        <w:lastRenderedPageBreak/>
        <w:t>Tableau 1 :</w:t>
      </w:r>
      <w:r>
        <w:rPr>
          <w:rFonts w:ascii="Arial" w:eastAsia="Times New Roman" w:hAnsi="Arial" w:cs="Arial"/>
          <w:color w:val="222222"/>
          <w:lang w:val="fr-FR" w:eastAsia="es-ES"/>
        </w:rPr>
        <w:t xml:space="preserve"> Récapitulatif des EJM rencontrés lors des entretiens individuels et groupes de discussion :</w:t>
      </w:r>
    </w:p>
    <w:tbl>
      <w:tblPr>
        <w:tblW w:w="5000" w:type="pct"/>
        <w:tblCellMar>
          <w:left w:w="70" w:type="dxa"/>
          <w:right w:w="70" w:type="dxa"/>
        </w:tblCellMar>
        <w:tblLook w:val="04A0" w:firstRow="1" w:lastRow="0" w:firstColumn="1" w:lastColumn="0" w:noHBand="0" w:noVBand="1"/>
      </w:tblPr>
      <w:tblGrid>
        <w:gridCol w:w="964"/>
        <w:gridCol w:w="1159"/>
        <w:gridCol w:w="1299"/>
        <w:gridCol w:w="1268"/>
        <w:gridCol w:w="636"/>
        <w:gridCol w:w="636"/>
        <w:gridCol w:w="1120"/>
        <w:gridCol w:w="636"/>
        <w:gridCol w:w="636"/>
        <w:gridCol w:w="1120"/>
        <w:gridCol w:w="933"/>
        <w:gridCol w:w="1031"/>
        <w:gridCol w:w="636"/>
        <w:gridCol w:w="636"/>
        <w:gridCol w:w="636"/>
        <w:gridCol w:w="636"/>
      </w:tblGrid>
      <w:tr w:rsidR="00C075B5" w:rsidRPr="00C075B5" w14:paraId="7B932ED2" w14:textId="77777777" w:rsidTr="00FB7AA9">
        <w:trPr>
          <w:trHeight w:val="315"/>
        </w:trPr>
        <w:tc>
          <w:tcPr>
            <w:tcW w:w="567" w:type="dxa"/>
            <w:gridSpan w:val="16"/>
            <w:tcBorders>
              <w:top w:val="single" w:sz="8" w:space="0" w:color="auto"/>
              <w:left w:val="single" w:sz="8" w:space="0" w:color="auto"/>
              <w:bottom w:val="single" w:sz="8" w:space="0" w:color="auto"/>
              <w:right w:val="nil"/>
            </w:tcBorders>
            <w:shd w:val="clear" w:color="000000" w:fill="C65911"/>
            <w:noWrap/>
            <w:vAlign w:val="center"/>
            <w:hideMark/>
          </w:tcPr>
          <w:p w14:paraId="352F8878" w14:textId="77777777" w:rsidR="00C075B5" w:rsidRPr="00C075B5" w:rsidRDefault="00C075B5" w:rsidP="00C075B5">
            <w:pPr>
              <w:spacing w:after="0" w:line="240" w:lineRule="auto"/>
              <w:jc w:val="center"/>
              <w:rPr>
                <w:rFonts w:ascii="Calibri" w:eastAsia="Times New Roman" w:hAnsi="Calibri" w:cs="Calibri"/>
                <w:b/>
                <w:bCs/>
                <w:color w:val="FFFFFF"/>
                <w:lang w:eastAsia="es-ES"/>
              </w:rPr>
            </w:pPr>
            <w:r w:rsidRPr="00C075B5">
              <w:rPr>
                <w:rFonts w:ascii="Calibri" w:eastAsia="Times New Roman" w:hAnsi="Calibri" w:cs="Calibri"/>
                <w:b/>
                <w:bCs/>
                <w:color w:val="FFFFFF"/>
                <w:lang w:eastAsia="es-ES"/>
              </w:rPr>
              <w:t>Enfants et Jeunes Migrants</w:t>
            </w:r>
          </w:p>
        </w:tc>
      </w:tr>
      <w:tr w:rsidR="00FB7AA9" w:rsidRPr="007D4746" w14:paraId="6DBF1D00" w14:textId="77777777" w:rsidTr="00FB7AA9">
        <w:trPr>
          <w:trHeight w:val="506"/>
        </w:trPr>
        <w:tc>
          <w:tcPr>
            <w:tcW w:w="861" w:type="dxa"/>
            <w:vMerge w:val="restart"/>
            <w:tcBorders>
              <w:top w:val="nil"/>
              <w:left w:val="single" w:sz="8" w:space="0" w:color="auto"/>
              <w:bottom w:val="single" w:sz="8" w:space="0" w:color="000000"/>
              <w:right w:val="nil"/>
            </w:tcBorders>
            <w:shd w:val="clear" w:color="000000" w:fill="FFC000"/>
            <w:vAlign w:val="center"/>
            <w:hideMark/>
          </w:tcPr>
          <w:p w14:paraId="58781637"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Pays</w:t>
            </w:r>
          </w:p>
        </w:tc>
        <w:tc>
          <w:tcPr>
            <w:tcW w:w="1034" w:type="dxa"/>
            <w:vMerge w:val="restart"/>
            <w:tcBorders>
              <w:top w:val="nil"/>
              <w:left w:val="nil"/>
              <w:bottom w:val="single" w:sz="8" w:space="0" w:color="000000"/>
              <w:right w:val="single" w:sz="8" w:space="0" w:color="auto"/>
            </w:tcBorders>
            <w:shd w:val="clear" w:color="000000" w:fill="FFC000"/>
            <w:vAlign w:val="center"/>
            <w:hideMark/>
          </w:tcPr>
          <w:p w14:paraId="11F9136D"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Localité</w:t>
            </w:r>
          </w:p>
        </w:tc>
        <w:tc>
          <w:tcPr>
            <w:tcW w:w="1159"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1B6AEF1A"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Echantillon EJM initial</w:t>
            </w:r>
          </w:p>
        </w:tc>
        <w:tc>
          <w:tcPr>
            <w:tcW w:w="567"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70637C41" w14:textId="74A2B66D" w:rsidR="00C075B5" w:rsidRPr="00C075B5" w:rsidRDefault="00C075B5" w:rsidP="00C075B5">
            <w:pPr>
              <w:spacing w:after="0" w:line="240" w:lineRule="auto"/>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Entretiens individuels réalisés</w:t>
            </w:r>
          </w:p>
        </w:tc>
        <w:tc>
          <w:tcPr>
            <w:tcW w:w="567" w:type="dxa"/>
            <w:gridSpan w:val="3"/>
            <w:tcBorders>
              <w:top w:val="single" w:sz="8" w:space="0" w:color="auto"/>
              <w:left w:val="nil"/>
              <w:bottom w:val="single" w:sz="8" w:space="0" w:color="auto"/>
              <w:right w:val="single" w:sz="8" w:space="0" w:color="000000"/>
            </w:tcBorders>
            <w:shd w:val="clear" w:color="000000" w:fill="FFE699"/>
            <w:vAlign w:val="center"/>
            <w:hideMark/>
          </w:tcPr>
          <w:p w14:paraId="33A2B237"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EJM Filles individuels</w:t>
            </w:r>
          </w:p>
        </w:tc>
        <w:tc>
          <w:tcPr>
            <w:tcW w:w="567" w:type="dxa"/>
            <w:gridSpan w:val="3"/>
            <w:tcBorders>
              <w:top w:val="single" w:sz="8" w:space="0" w:color="auto"/>
              <w:left w:val="nil"/>
              <w:bottom w:val="single" w:sz="8" w:space="0" w:color="auto"/>
              <w:right w:val="nil"/>
            </w:tcBorders>
            <w:shd w:val="clear" w:color="000000" w:fill="FFE699"/>
            <w:vAlign w:val="center"/>
            <w:hideMark/>
          </w:tcPr>
          <w:p w14:paraId="039BB157"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EJM garçons individuels</w:t>
            </w:r>
          </w:p>
        </w:tc>
        <w:tc>
          <w:tcPr>
            <w:tcW w:w="567"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06EF036B"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 FG (6-8) EJM réalisés</w:t>
            </w:r>
          </w:p>
        </w:tc>
        <w:tc>
          <w:tcPr>
            <w:tcW w:w="567"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1A62C4D0" w14:textId="69F944F6"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EJM FGD (approx)</w:t>
            </w:r>
          </w:p>
        </w:tc>
        <w:tc>
          <w:tcPr>
            <w:tcW w:w="567" w:type="dxa"/>
            <w:gridSpan w:val="2"/>
            <w:tcBorders>
              <w:top w:val="single" w:sz="8" w:space="0" w:color="auto"/>
              <w:left w:val="nil"/>
              <w:bottom w:val="single" w:sz="8" w:space="0" w:color="auto"/>
              <w:right w:val="single" w:sz="8" w:space="0" w:color="000000"/>
            </w:tcBorders>
            <w:shd w:val="clear" w:color="000000" w:fill="FFE699"/>
            <w:vAlign w:val="center"/>
            <w:hideMark/>
          </w:tcPr>
          <w:p w14:paraId="5A252818" w14:textId="77777777" w:rsidR="00C075B5" w:rsidRPr="00C075B5" w:rsidRDefault="00C075B5" w:rsidP="00C075B5">
            <w:pPr>
              <w:spacing w:after="0" w:line="240" w:lineRule="auto"/>
              <w:jc w:val="center"/>
              <w:rPr>
                <w:rFonts w:ascii="Calibri" w:eastAsia="Times New Roman" w:hAnsi="Calibri" w:cs="Calibri"/>
                <w:b/>
                <w:bCs/>
                <w:color w:val="000000"/>
                <w:lang w:val="fr-FR" w:eastAsia="es-ES"/>
              </w:rPr>
            </w:pPr>
            <w:r w:rsidRPr="00C075B5">
              <w:rPr>
                <w:rFonts w:ascii="Calibri" w:eastAsia="Times New Roman" w:hAnsi="Calibri" w:cs="Calibri"/>
                <w:b/>
                <w:bCs/>
                <w:color w:val="000000"/>
                <w:lang w:val="fr-FR" w:eastAsia="es-ES"/>
              </w:rPr>
              <w:t>EJM Filles dans les FGD</w:t>
            </w:r>
          </w:p>
        </w:tc>
        <w:tc>
          <w:tcPr>
            <w:tcW w:w="567" w:type="dxa"/>
            <w:gridSpan w:val="2"/>
            <w:tcBorders>
              <w:top w:val="single" w:sz="8" w:space="0" w:color="auto"/>
              <w:left w:val="nil"/>
              <w:bottom w:val="single" w:sz="8" w:space="0" w:color="auto"/>
              <w:right w:val="single" w:sz="8" w:space="0" w:color="000000"/>
            </w:tcBorders>
            <w:shd w:val="clear" w:color="000000" w:fill="FFE699"/>
            <w:vAlign w:val="center"/>
            <w:hideMark/>
          </w:tcPr>
          <w:p w14:paraId="5E7FF3F6" w14:textId="77777777" w:rsidR="00C075B5" w:rsidRPr="00C075B5" w:rsidRDefault="00C075B5" w:rsidP="00C075B5">
            <w:pPr>
              <w:spacing w:after="0" w:line="240" w:lineRule="auto"/>
              <w:jc w:val="center"/>
              <w:rPr>
                <w:rFonts w:ascii="Calibri" w:eastAsia="Times New Roman" w:hAnsi="Calibri" w:cs="Calibri"/>
                <w:b/>
                <w:bCs/>
                <w:color w:val="000000"/>
                <w:lang w:val="fr-FR" w:eastAsia="es-ES"/>
              </w:rPr>
            </w:pPr>
            <w:r w:rsidRPr="00C075B5">
              <w:rPr>
                <w:rFonts w:ascii="Calibri" w:eastAsia="Times New Roman" w:hAnsi="Calibri" w:cs="Calibri"/>
                <w:b/>
                <w:bCs/>
                <w:color w:val="000000"/>
                <w:lang w:val="fr-FR" w:eastAsia="es-ES"/>
              </w:rPr>
              <w:t>EJM garçons dans les FGD</w:t>
            </w:r>
          </w:p>
        </w:tc>
      </w:tr>
      <w:tr w:rsidR="00FB7AA9" w:rsidRPr="00C075B5" w14:paraId="3CBE1DCD" w14:textId="77777777" w:rsidTr="00FB7AA9">
        <w:trPr>
          <w:trHeight w:val="528"/>
        </w:trPr>
        <w:tc>
          <w:tcPr>
            <w:tcW w:w="861" w:type="dxa"/>
            <w:vMerge/>
            <w:tcBorders>
              <w:top w:val="nil"/>
              <w:left w:val="single" w:sz="8" w:space="0" w:color="auto"/>
              <w:bottom w:val="single" w:sz="8" w:space="0" w:color="000000"/>
              <w:right w:val="nil"/>
            </w:tcBorders>
            <w:vAlign w:val="center"/>
            <w:hideMark/>
          </w:tcPr>
          <w:p w14:paraId="57C873C6" w14:textId="77777777" w:rsidR="00C075B5" w:rsidRPr="00C075B5" w:rsidRDefault="00C075B5" w:rsidP="00C075B5">
            <w:pPr>
              <w:spacing w:after="0" w:line="240" w:lineRule="auto"/>
              <w:rPr>
                <w:rFonts w:ascii="Calibri" w:eastAsia="Times New Roman" w:hAnsi="Calibri" w:cs="Calibri"/>
                <w:b/>
                <w:bCs/>
                <w:color w:val="000000"/>
                <w:lang w:val="fr-FR" w:eastAsia="es-ES"/>
              </w:rPr>
            </w:pPr>
          </w:p>
        </w:tc>
        <w:tc>
          <w:tcPr>
            <w:tcW w:w="1034" w:type="dxa"/>
            <w:vMerge/>
            <w:tcBorders>
              <w:top w:val="nil"/>
              <w:left w:val="nil"/>
              <w:bottom w:val="single" w:sz="8" w:space="0" w:color="000000"/>
              <w:right w:val="single" w:sz="8" w:space="0" w:color="auto"/>
            </w:tcBorders>
            <w:vAlign w:val="center"/>
            <w:hideMark/>
          </w:tcPr>
          <w:p w14:paraId="400E46A0" w14:textId="77777777" w:rsidR="00C075B5" w:rsidRPr="00C075B5" w:rsidRDefault="00C075B5" w:rsidP="00C075B5">
            <w:pPr>
              <w:spacing w:after="0" w:line="240" w:lineRule="auto"/>
              <w:rPr>
                <w:rFonts w:ascii="Calibri" w:eastAsia="Times New Roman" w:hAnsi="Calibri" w:cs="Calibri"/>
                <w:b/>
                <w:bCs/>
                <w:color w:val="000000"/>
                <w:lang w:val="fr-FR" w:eastAsia="es-ES"/>
              </w:rPr>
            </w:pPr>
          </w:p>
        </w:tc>
        <w:tc>
          <w:tcPr>
            <w:tcW w:w="1159" w:type="dxa"/>
            <w:vMerge/>
            <w:tcBorders>
              <w:top w:val="nil"/>
              <w:left w:val="single" w:sz="8" w:space="0" w:color="auto"/>
              <w:bottom w:val="single" w:sz="8" w:space="0" w:color="000000"/>
              <w:right w:val="single" w:sz="8" w:space="0" w:color="auto"/>
            </w:tcBorders>
            <w:vAlign w:val="center"/>
            <w:hideMark/>
          </w:tcPr>
          <w:p w14:paraId="7EB83DD7" w14:textId="77777777" w:rsidR="00C075B5" w:rsidRPr="00C075B5" w:rsidRDefault="00C075B5" w:rsidP="00C075B5">
            <w:pPr>
              <w:spacing w:after="0" w:line="240" w:lineRule="auto"/>
              <w:rPr>
                <w:rFonts w:ascii="Calibri" w:eastAsia="Times New Roman" w:hAnsi="Calibri" w:cs="Calibri"/>
                <w:b/>
                <w:bCs/>
                <w:color w:val="000000"/>
                <w:lang w:val="fr-FR" w:eastAsia="es-ES"/>
              </w:rPr>
            </w:pPr>
          </w:p>
        </w:tc>
        <w:tc>
          <w:tcPr>
            <w:tcW w:w="567" w:type="dxa"/>
            <w:vMerge/>
            <w:tcBorders>
              <w:top w:val="nil"/>
              <w:left w:val="single" w:sz="8" w:space="0" w:color="auto"/>
              <w:bottom w:val="single" w:sz="8" w:space="0" w:color="000000"/>
              <w:right w:val="single" w:sz="8" w:space="0" w:color="auto"/>
            </w:tcBorders>
            <w:vAlign w:val="center"/>
            <w:hideMark/>
          </w:tcPr>
          <w:p w14:paraId="7D295983" w14:textId="77777777" w:rsidR="00C075B5" w:rsidRPr="00C075B5" w:rsidRDefault="00C075B5" w:rsidP="00C075B5">
            <w:pPr>
              <w:spacing w:after="0" w:line="240" w:lineRule="auto"/>
              <w:rPr>
                <w:rFonts w:ascii="Calibri" w:eastAsia="Times New Roman" w:hAnsi="Calibri" w:cs="Calibri"/>
                <w:b/>
                <w:bCs/>
                <w:color w:val="000000"/>
                <w:lang w:val="fr-FR" w:eastAsia="es-ES"/>
              </w:rPr>
            </w:pPr>
          </w:p>
        </w:tc>
        <w:tc>
          <w:tcPr>
            <w:tcW w:w="567" w:type="dxa"/>
            <w:tcBorders>
              <w:top w:val="nil"/>
              <w:left w:val="nil"/>
              <w:bottom w:val="single" w:sz="8" w:space="0" w:color="auto"/>
              <w:right w:val="dotted" w:sz="4" w:space="0" w:color="auto"/>
            </w:tcBorders>
            <w:shd w:val="clear" w:color="000000" w:fill="FFE699"/>
            <w:vAlign w:val="center"/>
            <w:hideMark/>
          </w:tcPr>
          <w:p w14:paraId="365BF2E6"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val="fr-FR" w:eastAsia="es-ES"/>
              </w:rPr>
              <w:t xml:space="preserve"> &lt; 18 ans</w:t>
            </w:r>
          </w:p>
        </w:tc>
        <w:tc>
          <w:tcPr>
            <w:tcW w:w="567" w:type="dxa"/>
            <w:tcBorders>
              <w:top w:val="nil"/>
              <w:left w:val="nil"/>
              <w:bottom w:val="single" w:sz="8" w:space="0" w:color="auto"/>
              <w:right w:val="dotted" w:sz="4" w:space="0" w:color="auto"/>
            </w:tcBorders>
            <w:shd w:val="clear" w:color="000000" w:fill="FFE699"/>
            <w:vAlign w:val="center"/>
            <w:hideMark/>
          </w:tcPr>
          <w:p w14:paraId="00822239"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&gt; ou = 18 ans</w:t>
            </w:r>
          </w:p>
        </w:tc>
        <w:tc>
          <w:tcPr>
            <w:tcW w:w="567" w:type="dxa"/>
            <w:tcBorders>
              <w:top w:val="nil"/>
              <w:left w:val="nil"/>
              <w:bottom w:val="single" w:sz="8" w:space="0" w:color="auto"/>
              <w:right w:val="single" w:sz="8" w:space="0" w:color="auto"/>
            </w:tcBorders>
            <w:shd w:val="clear" w:color="000000" w:fill="FFE699"/>
            <w:vAlign w:val="center"/>
            <w:hideMark/>
          </w:tcPr>
          <w:p w14:paraId="1B678ED2" w14:textId="77777777" w:rsidR="00C075B5" w:rsidRPr="00C075B5" w:rsidRDefault="00C075B5" w:rsidP="00C075B5">
            <w:pPr>
              <w:spacing w:after="0" w:line="240" w:lineRule="auto"/>
              <w:jc w:val="center"/>
              <w:rPr>
                <w:rFonts w:ascii="Calibri" w:eastAsia="Times New Roman" w:hAnsi="Calibri" w:cs="Calibri"/>
                <w:b/>
                <w:bCs/>
                <w:color w:val="000000"/>
                <w:sz w:val="20"/>
                <w:szCs w:val="20"/>
                <w:lang w:eastAsia="es-ES"/>
              </w:rPr>
            </w:pPr>
            <w:r w:rsidRPr="00C075B5">
              <w:rPr>
                <w:rFonts w:ascii="Calibri" w:eastAsia="Times New Roman" w:hAnsi="Calibri" w:cs="Calibri"/>
                <w:b/>
                <w:bCs/>
                <w:color w:val="000000"/>
                <w:sz w:val="20"/>
                <w:szCs w:val="20"/>
                <w:lang w:eastAsia="es-ES"/>
              </w:rPr>
              <w:t>Age manquant</w:t>
            </w:r>
          </w:p>
        </w:tc>
        <w:tc>
          <w:tcPr>
            <w:tcW w:w="567" w:type="dxa"/>
            <w:tcBorders>
              <w:top w:val="nil"/>
              <w:left w:val="nil"/>
              <w:bottom w:val="single" w:sz="8" w:space="0" w:color="auto"/>
              <w:right w:val="dotted" w:sz="4" w:space="0" w:color="auto"/>
            </w:tcBorders>
            <w:shd w:val="clear" w:color="000000" w:fill="FFE699"/>
            <w:vAlign w:val="center"/>
            <w:hideMark/>
          </w:tcPr>
          <w:p w14:paraId="6EDEC4E9"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 xml:space="preserve"> &lt; 18 ans</w:t>
            </w:r>
          </w:p>
        </w:tc>
        <w:tc>
          <w:tcPr>
            <w:tcW w:w="567" w:type="dxa"/>
            <w:tcBorders>
              <w:top w:val="nil"/>
              <w:left w:val="nil"/>
              <w:bottom w:val="single" w:sz="8" w:space="0" w:color="auto"/>
              <w:right w:val="dotted" w:sz="4" w:space="0" w:color="auto"/>
            </w:tcBorders>
            <w:shd w:val="clear" w:color="000000" w:fill="FFE699"/>
            <w:vAlign w:val="center"/>
            <w:hideMark/>
          </w:tcPr>
          <w:p w14:paraId="733513F1"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&gt; ou = 18 ans</w:t>
            </w:r>
          </w:p>
        </w:tc>
        <w:tc>
          <w:tcPr>
            <w:tcW w:w="567" w:type="dxa"/>
            <w:tcBorders>
              <w:top w:val="nil"/>
              <w:left w:val="nil"/>
              <w:bottom w:val="single" w:sz="8" w:space="0" w:color="auto"/>
              <w:right w:val="single" w:sz="8" w:space="0" w:color="auto"/>
            </w:tcBorders>
            <w:shd w:val="clear" w:color="000000" w:fill="FFE699"/>
            <w:vAlign w:val="center"/>
            <w:hideMark/>
          </w:tcPr>
          <w:p w14:paraId="564AFF5B" w14:textId="77777777" w:rsidR="00C075B5" w:rsidRPr="00C075B5" w:rsidRDefault="00C075B5" w:rsidP="00C075B5">
            <w:pPr>
              <w:spacing w:after="0" w:line="240" w:lineRule="auto"/>
              <w:jc w:val="center"/>
              <w:rPr>
                <w:rFonts w:ascii="Calibri" w:eastAsia="Times New Roman" w:hAnsi="Calibri" w:cs="Calibri"/>
                <w:b/>
                <w:bCs/>
                <w:color w:val="000000"/>
                <w:sz w:val="20"/>
                <w:szCs w:val="20"/>
                <w:lang w:eastAsia="es-ES"/>
              </w:rPr>
            </w:pPr>
            <w:r w:rsidRPr="00C075B5">
              <w:rPr>
                <w:rFonts w:ascii="Calibri" w:eastAsia="Times New Roman" w:hAnsi="Calibri" w:cs="Calibri"/>
                <w:b/>
                <w:bCs/>
                <w:color w:val="000000"/>
                <w:sz w:val="20"/>
                <w:szCs w:val="20"/>
                <w:lang w:eastAsia="es-ES"/>
              </w:rPr>
              <w:t>Age manquant</w:t>
            </w:r>
          </w:p>
        </w:tc>
        <w:tc>
          <w:tcPr>
            <w:tcW w:w="567" w:type="dxa"/>
            <w:vMerge/>
            <w:tcBorders>
              <w:top w:val="nil"/>
              <w:left w:val="single" w:sz="8" w:space="0" w:color="auto"/>
              <w:bottom w:val="single" w:sz="8" w:space="0" w:color="000000"/>
              <w:right w:val="single" w:sz="8" w:space="0" w:color="auto"/>
            </w:tcBorders>
            <w:vAlign w:val="center"/>
            <w:hideMark/>
          </w:tcPr>
          <w:p w14:paraId="16333B2D"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567" w:type="dxa"/>
            <w:vMerge/>
            <w:tcBorders>
              <w:top w:val="nil"/>
              <w:left w:val="single" w:sz="8" w:space="0" w:color="auto"/>
              <w:bottom w:val="single" w:sz="8" w:space="0" w:color="000000"/>
              <w:right w:val="single" w:sz="8" w:space="0" w:color="auto"/>
            </w:tcBorders>
            <w:vAlign w:val="center"/>
            <w:hideMark/>
          </w:tcPr>
          <w:p w14:paraId="4671DD27"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567" w:type="dxa"/>
            <w:tcBorders>
              <w:top w:val="nil"/>
              <w:left w:val="nil"/>
              <w:bottom w:val="single" w:sz="8" w:space="0" w:color="auto"/>
              <w:right w:val="dotted" w:sz="4" w:space="0" w:color="auto"/>
            </w:tcBorders>
            <w:shd w:val="clear" w:color="000000" w:fill="FFE699"/>
            <w:vAlign w:val="center"/>
            <w:hideMark/>
          </w:tcPr>
          <w:p w14:paraId="193DF6AA"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 xml:space="preserve"> &lt; 18 ans</w:t>
            </w:r>
          </w:p>
        </w:tc>
        <w:tc>
          <w:tcPr>
            <w:tcW w:w="567" w:type="dxa"/>
            <w:tcBorders>
              <w:top w:val="nil"/>
              <w:left w:val="nil"/>
              <w:bottom w:val="single" w:sz="8" w:space="0" w:color="auto"/>
              <w:right w:val="single" w:sz="8" w:space="0" w:color="auto"/>
            </w:tcBorders>
            <w:shd w:val="clear" w:color="000000" w:fill="FFE699"/>
            <w:vAlign w:val="center"/>
            <w:hideMark/>
          </w:tcPr>
          <w:p w14:paraId="792C94E5"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&gt; ou = 18 ans</w:t>
            </w:r>
          </w:p>
        </w:tc>
        <w:tc>
          <w:tcPr>
            <w:tcW w:w="567" w:type="dxa"/>
            <w:tcBorders>
              <w:top w:val="nil"/>
              <w:left w:val="nil"/>
              <w:bottom w:val="single" w:sz="8" w:space="0" w:color="auto"/>
              <w:right w:val="dotted" w:sz="4" w:space="0" w:color="auto"/>
            </w:tcBorders>
            <w:shd w:val="clear" w:color="000000" w:fill="FFE699"/>
            <w:vAlign w:val="center"/>
            <w:hideMark/>
          </w:tcPr>
          <w:p w14:paraId="3E591DC9"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 xml:space="preserve"> &lt; 18 ans</w:t>
            </w:r>
          </w:p>
        </w:tc>
        <w:tc>
          <w:tcPr>
            <w:tcW w:w="567" w:type="dxa"/>
            <w:tcBorders>
              <w:top w:val="nil"/>
              <w:left w:val="nil"/>
              <w:bottom w:val="single" w:sz="8" w:space="0" w:color="auto"/>
              <w:right w:val="single" w:sz="8" w:space="0" w:color="auto"/>
            </w:tcBorders>
            <w:shd w:val="clear" w:color="000000" w:fill="FFE699"/>
            <w:vAlign w:val="center"/>
            <w:hideMark/>
          </w:tcPr>
          <w:p w14:paraId="7BD886F3"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&gt; ou = 18 ans</w:t>
            </w:r>
          </w:p>
        </w:tc>
      </w:tr>
      <w:tr w:rsidR="00FB7AA9" w:rsidRPr="00C075B5" w14:paraId="334B31F7" w14:textId="77777777" w:rsidTr="00FB7AA9">
        <w:trPr>
          <w:trHeight w:val="170"/>
        </w:trPr>
        <w:tc>
          <w:tcPr>
            <w:tcW w:w="861" w:type="dxa"/>
            <w:vMerge w:val="restart"/>
            <w:tcBorders>
              <w:top w:val="nil"/>
              <w:left w:val="single" w:sz="8" w:space="0" w:color="auto"/>
              <w:bottom w:val="dotted" w:sz="4" w:space="0" w:color="000000"/>
              <w:right w:val="dotted" w:sz="4" w:space="0" w:color="auto"/>
            </w:tcBorders>
            <w:shd w:val="clear" w:color="000000" w:fill="FFFFFF"/>
            <w:vAlign w:val="center"/>
            <w:hideMark/>
          </w:tcPr>
          <w:p w14:paraId="648A0F52"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Sénégal</w:t>
            </w:r>
          </w:p>
        </w:tc>
        <w:tc>
          <w:tcPr>
            <w:tcW w:w="1034" w:type="dxa"/>
            <w:tcBorders>
              <w:top w:val="nil"/>
              <w:left w:val="nil"/>
              <w:bottom w:val="dotted" w:sz="4" w:space="0" w:color="auto"/>
              <w:right w:val="single" w:sz="8" w:space="0" w:color="auto"/>
            </w:tcBorders>
            <w:shd w:val="clear" w:color="000000" w:fill="FFFFFF"/>
            <w:vAlign w:val="center"/>
            <w:hideMark/>
          </w:tcPr>
          <w:p w14:paraId="1F7AB26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Dakar</w:t>
            </w:r>
          </w:p>
        </w:tc>
        <w:tc>
          <w:tcPr>
            <w:tcW w:w="1159" w:type="dxa"/>
            <w:tcBorders>
              <w:top w:val="nil"/>
              <w:left w:val="nil"/>
              <w:bottom w:val="dotted" w:sz="4" w:space="0" w:color="auto"/>
              <w:right w:val="single" w:sz="8" w:space="0" w:color="auto"/>
            </w:tcBorders>
            <w:shd w:val="clear" w:color="000000" w:fill="FFFFFF"/>
            <w:vAlign w:val="center"/>
            <w:hideMark/>
          </w:tcPr>
          <w:p w14:paraId="411BE02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62</w:t>
            </w:r>
          </w:p>
        </w:tc>
        <w:tc>
          <w:tcPr>
            <w:tcW w:w="567" w:type="dxa"/>
            <w:tcBorders>
              <w:top w:val="nil"/>
              <w:left w:val="nil"/>
              <w:bottom w:val="dotted" w:sz="4" w:space="0" w:color="auto"/>
              <w:right w:val="single" w:sz="8" w:space="0" w:color="auto"/>
            </w:tcBorders>
            <w:shd w:val="clear" w:color="000000" w:fill="FFFFFF"/>
            <w:vAlign w:val="center"/>
            <w:hideMark/>
          </w:tcPr>
          <w:p w14:paraId="657423B8"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27</w:t>
            </w:r>
          </w:p>
        </w:tc>
        <w:tc>
          <w:tcPr>
            <w:tcW w:w="567" w:type="dxa"/>
            <w:tcBorders>
              <w:top w:val="nil"/>
              <w:left w:val="nil"/>
              <w:bottom w:val="dotted" w:sz="4" w:space="0" w:color="auto"/>
              <w:right w:val="dotted" w:sz="4" w:space="0" w:color="auto"/>
            </w:tcBorders>
            <w:shd w:val="clear" w:color="000000" w:fill="FFFFFF"/>
            <w:vAlign w:val="center"/>
            <w:hideMark/>
          </w:tcPr>
          <w:p w14:paraId="338B2FF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w:t>
            </w:r>
          </w:p>
        </w:tc>
        <w:tc>
          <w:tcPr>
            <w:tcW w:w="567" w:type="dxa"/>
            <w:tcBorders>
              <w:top w:val="nil"/>
              <w:left w:val="nil"/>
              <w:bottom w:val="dotted" w:sz="4" w:space="0" w:color="auto"/>
              <w:right w:val="dotted" w:sz="4" w:space="0" w:color="auto"/>
            </w:tcBorders>
            <w:shd w:val="clear" w:color="000000" w:fill="FFFFFF"/>
            <w:vAlign w:val="center"/>
            <w:hideMark/>
          </w:tcPr>
          <w:p w14:paraId="7DBC2D0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w:t>
            </w:r>
          </w:p>
        </w:tc>
        <w:tc>
          <w:tcPr>
            <w:tcW w:w="567" w:type="dxa"/>
            <w:tcBorders>
              <w:top w:val="nil"/>
              <w:left w:val="nil"/>
              <w:bottom w:val="dotted" w:sz="4" w:space="0" w:color="auto"/>
              <w:right w:val="single" w:sz="8" w:space="0" w:color="auto"/>
            </w:tcBorders>
            <w:shd w:val="clear" w:color="000000" w:fill="FFFFFF"/>
            <w:vAlign w:val="center"/>
            <w:hideMark/>
          </w:tcPr>
          <w:p w14:paraId="37189A5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45E6075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14</w:t>
            </w:r>
          </w:p>
        </w:tc>
        <w:tc>
          <w:tcPr>
            <w:tcW w:w="567" w:type="dxa"/>
            <w:tcBorders>
              <w:top w:val="nil"/>
              <w:left w:val="nil"/>
              <w:bottom w:val="dotted" w:sz="4" w:space="0" w:color="auto"/>
              <w:right w:val="dotted" w:sz="4" w:space="0" w:color="auto"/>
            </w:tcBorders>
            <w:shd w:val="clear" w:color="000000" w:fill="FFFFFF"/>
            <w:vAlign w:val="center"/>
            <w:hideMark/>
          </w:tcPr>
          <w:p w14:paraId="24B4B1F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w:t>
            </w:r>
          </w:p>
        </w:tc>
        <w:tc>
          <w:tcPr>
            <w:tcW w:w="567" w:type="dxa"/>
            <w:tcBorders>
              <w:top w:val="nil"/>
              <w:left w:val="nil"/>
              <w:bottom w:val="dotted" w:sz="4" w:space="0" w:color="auto"/>
              <w:right w:val="single" w:sz="8" w:space="0" w:color="auto"/>
            </w:tcBorders>
            <w:shd w:val="clear" w:color="000000" w:fill="FFFFFF"/>
            <w:vAlign w:val="center"/>
            <w:hideMark/>
          </w:tcPr>
          <w:p w14:paraId="431BC89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w:t>
            </w:r>
          </w:p>
        </w:tc>
        <w:tc>
          <w:tcPr>
            <w:tcW w:w="567" w:type="dxa"/>
            <w:tcBorders>
              <w:top w:val="nil"/>
              <w:left w:val="nil"/>
              <w:bottom w:val="dotted" w:sz="4" w:space="0" w:color="auto"/>
              <w:right w:val="single" w:sz="8" w:space="0" w:color="auto"/>
            </w:tcBorders>
            <w:shd w:val="clear" w:color="000000" w:fill="FFFFFF"/>
            <w:vAlign w:val="center"/>
            <w:hideMark/>
          </w:tcPr>
          <w:p w14:paraId="1BEA1DD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w:t>
            </w:r>
          </w:p>
        </w:tc>
        <w:tc>
          <w:tcPr>
            <w:tcW w:w="567" w:type="dxa"/>
            <w:tcBorders>
              <w:top w:val="nil"/>
              <w:left w:val="nil"/>
              <w:bottom w:val="dotted" w:sz="4" w:space="0" w:color="auto"/>
              <w:right w:val="nil"/>
            </w:tcBorders>
            <w:shd w:val="clear" w:color="000000" w:fill="FFFFFF"/>
            <w:vAlign w:val="center"/>
            <w:hideMark/>
          </w:tcPr>
          <w:p w14:paraId="7F88BA84"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32</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3B68573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2CE7674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4470BC8B"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33FE067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r>
      <w:tr w:rsidR="00FB7AA9" w:rsidRPr="00C075B5" w14:paraId="69A387DA"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66C89AAF"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38E3102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kaolack</w:t>
            </w:r>
          </w:p>
        </w:tc>
        <w:tc>
          <w:tcPr>
            <w:tcW w:w="1159" w:type="dxa"/>
            <w:tcBorders>
              <w:top w:val="nil"/>
              <w:left w:val="nil"/>
              <w:bottom w:val="dotted" w:sz="4" w:space="0" w:color="auto"/>
              <w:right w:val="single" w:sz="8" w:space="0" w:color="auto"/>
            </w:tcBorders>
            <w:shd w:val="clear" w:color="000000" w:fill="FFFFFF"/>
            <w:vAlign w:val="center"/>
            <w:hideMark/>
          </w:tcPr>
          <w:p w14:paraId="79EE92A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62</w:t>
            </w:r>
          </w:p>
        </w:tc>
        <w:tc>
          <w:tcPr>
            <w:tcW w:w="567" w:type="dxa"/>
            <w:tcBorders>
              <w:top w:val="nil"/>
              <w:left w:val="nil"/>
              <w:bottom w:val="dotted" w:sz="4" w:space="0" w:color="auto"/>
              <w:right w:val="single" w:sz="8" w:space="0" w:color="auto"/>
            </w:tcBorders>
            <w:shd w:val="clear" w:color="000000" w:fill="FFFFFF"/>
            <w:vAlign w:val="center"/>
            <w:hideMark/>
          </w:tcPr>
          <w:p w14:paraId="507E3577"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14</w:t>
            </w:r>
          </w:p>
        </w:tc>
        <w:tc>
          <w:tcPr>
            <w:tcW w:w="567" w:type="dxa"/>
            <w:tcBorders>
              <w:top w:val="nil"/>
              <w:left w:val="nil"/>
              <w:bottom w:val="dotted" w:sz="4" w:space="0" w:color="auto"/>
              <w:right w:val="dotted" w:sz="4" w:space="0" w:color="auto"/>
            </w:tcBorders>
            <w:shd w:val="clear" w:color="000000" w:fill="FFFFFF"/>
            <w:vAlign w:val="center"/>
            <w:hideMark/>
          </w:tcPr>
          <w:p w14:paraId="14D5F3AB"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w:t>
            </w:r>
          </w:p>
        </w:tc>
        <w:tc>
          <w:tcPr>
            <w:tcW w:w="567" w:type="dxa"/>
            <w:tcBorders>
              <w:top w:val="nil"/>
              <w:left w:val="nil"/>
              <w:bottom w:val="dotted" w:sz="4" w:space="0" w:color="auto"/>
              <w:right w:val="dotted" w:sz="4" w:space="0" w:color="auto"/>
            </w:tcBorders>
            <w:shd w:val="clear" w:color="000000" w:fill="FFFFFF"/>
            <w:vAlign w:val="center"/>
            <w:hideMark/>
          </w:tcPr>
          <w:p w14:paraId="6EF1AE0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48AD2FC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370E05C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8</w:t>
            </w:r>
          </w:p>
        </w:tc>
        <w:tc>
          <w:tcPr>
            <w:tcW w:w="567" w:type="dxa"/>
            <w:tcBorders>
              <w:top w:val="nil"/>
              <w:left w:val="nil"/>
              <w:bottom w:val="dotted" w:sz="4" w:space="0" w:color="auto"/>
              <w:right w:val="dotted" w:sz="4" w:space="0" w:color="auto"/>
            </w:tcBorders>
            <w:shd w:val="clear" w:color="000000" w:fill="FFFFFF"/>
            <w:vAlign w:val="center"/>
            <w:hideMark/>
          </w:tcPr>
          <w:p w14:paraId="2FFFCCFA"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w:t>
            </w:r>
          </w:p>
        </w:tc>
        <w:tc>
          <w:tcPr>
            <w:tcW w:w="567" w:type="dxa"/>
            <w:tcBorders>
              <w:top w:val="nil"/>
              <w:left w:val="nil"/>
              <w:bottom w:val="dotted" w:sz="4" w:space="0" w:color="auto"/>
              <w:right w:val="single" w:sz="8" w:space="0" w:color="auto"/>
            </w:tcBorders>
            <w:shd w:val="clear" w:color="000000" w:fill="FFFFFF"/>
            <w:vAlign w:val="center"/>
            <w:hideMark/>
          </w:tcPr>
          <w:p w14:paraId="0367631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3050719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w:t>
            </w:r>
          </w:p>
        </w:tc>
        <w:tc>
          <w:tcPr>
            <w:tcW w:w="567" w:type="dxa"/>
            <w:tcBorders>
              <w:top w:val="nil"/>
              <w:left w:val="nil"/>
              <w:bottom w:val="dotted" w:sz="4" w:space="0" w:color="auto"/>
              <w:right w:val="nil"/>
            </w:tcBorders>
            <w:shd w:val="clear" w:color="000000" w:fill="FFFFFF"/>
            <w:vAlign w:val="center"/>
            <w:hideMark/>
          </w:tcPr>
          <w:p w14:paraId="1923B09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48</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093948F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75B0547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08A4357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1EA2E12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r>
      <w:tr w:rsidR="00FB7AA9" w:rsidRPr="00C075B5" w14:paraId="1DEDC050"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419FA05E"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23D81EC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Kolda</w:t>
            </w:r>
          </w:p>
        </w:tc>
        <w:tc>
          <w:tcPr>
            <w:tcW w:w="1159" w:type="dxa"/>
            <w:tcBorders>
              <w:top w:val="nil"/>
              <w:left w:val="nil"/>
              <w:bottom w:val="dotted" w:sz="4" w:space="0" w:color="auto"/>
              <w:right w:val="single" w:sz="8" w:space="0" w:color="auto"/>
            </w:tcBorders>
            <w:shd w:val="clear" w:color="000000" w:fill="FFFFFF"/>
            <w:vAlign w:val="center"/>
            <w:hideMark/>
          </w:tcPr>
          <w:p w14:paraId="3520751B"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62</w:t>
            </w:r>
          </w:p>
        </w:tc>
        <w:tc>
          <w:tcPr>
            <w:tcW w:w="567" w:type="dxa"/>
            <w:tcBorders>
              <w:top w:val="nil"/>
              <w:left w:val="nil"/>
              <w:bottom w:val="dotted" w:sz="4" w:space="0" w:color="auto"/>
              <w:right w:val="single" w:sz="8" w:space="0" w:color="auto"/>
            </w:tcBorders>
            <w:shd w:val="clear" w:color="000000" w:fill="FFFFFF"/>
            <w:vAlign w:val="center"/>
            <w:hideMark/>
          </w:tcPr>
          <w:p w14:paraId="39395FFB"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31</w:t>
            </w:r>
          </w:p>
        </w:tc>
        <w:tc>
          <w:tcPr>
            <w:tcW w:w="567" w:type="dxa"/>
            <w:tcBorders>
              <w:top w:val="nil"/>
              <w:left w:val="nil"/>
              <w:bottom w:val="dotted" w:sz="4" w:space="0" w:color="auto"/>
              <w:right w:val="dotted" w:sz="4" w:space="0" w:color="auto"/>
            </w:tcBorders>
            <w:shd w:val="clear" w:color="000000" w:fill="FFFFFF"/>
            <w:vAlign w:val="center"/>
            <w:hideMark/>
          </w:tcPr>
          <w:p w14:paraId="6923EB7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220DE2F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w:t>
            </w:r>
          </w:p>
        </w:tc>
        <w:tc>
          <w:tcPr>
            <w:tcW w:w="567" w:type="dxa"/>
            <w:tcBorders>
              <w:top w:val="nil"/>
              <w:left w:val="nil"/>
              <w:bottom w:val="dotted" w:sz="4" w:space="0" w:color="auto"/>
              <w:right w:val="single" w:sz="8" w:space="0" w:color="auto"/>
            </w:tcBorders>
            <w:shd w:val="clear" w:color="000000" w:fill="FFFFFF"/>
            <w:vAlign w:val="center"/>
            <w:hideMark/>
          </w:tcPr>
          <w:p w14:paraId="09C80ACD"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5A53066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w:t>
            </w:r>
          </w:p>
        </w:tc>
        <w:tc>
          <w:tcPr>
            <w:tcW w:w="567" w:type="dxa"/>
            <w:tcBorders>
              <w:top w:val="nil"/>
              <w:left w:val="nil"/>
              <w:bottom w:val="dotted" w:sz="4" w:space="0" w:color="auto"/>
              <w:right w:val="dotted" w:sz="4" w:space="0" w:color="auto"/>
            </w:tcBorders>
            <w:shd w:val="clear" w:color="000000" w:fill="FFFFFF"/>
            <w:vAlign w:val="center"/>
            <w:hideMark/>
          </w:tcPr>
          <w:p w14:paraId="3E28A20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19</w:t>
            </w:r>
          </w:p>
        </w:tc>
        <w:tc>
          <w:tcPr>
            <w:tcW w:w="567" w:type="dxa"/>
            <w:tcBorders>
              <w:top w:val="nil"/>
              <w:left w:val="nil"/>
              <w:bottom w:val="dotted" w:sz="4" w:space="0" w:color="auto"/>
              <w:right w:val="single" w:sz="8" w:space="0" w:color="auto"/>
            </w:tcBorders>
            <w:shd w:val="clear" w:color="000000" w:fill="FFFFFF"/>
            <w:vAlign w:val="center"/>
            <w:hideMark/>
          </w:tcPr>
          <w:p w14:paraId="37DC20B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12DFB4D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w:t>
            </w:r>
          </w:p>
        </w:tc>
        <w:tc>
          <w:tcPr>
            <w:tcW w:w="567" w:type="dxa"/>
            <w:tcBorders>
              <w:top w:val="nil"/>
              <w:left w:val="nil"/>
              <w:bottom w:val="dotted" w:sz="4" w:space="0" w:color="auto"/>
              <w:right w:val="nil"/>
            </w:tcBorders>
            <w:shd w:val="clear" w:color="000000" w:fill="FFFFFF"/>
            <w:vAlign w:val="center"/>
            <w:hideMark/>
          </w:tcPr>
          <w:p w14:paraId="2B2A7ED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40</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184FED6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4D54056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2B5F161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79DFE8AA"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r>
      <w:tr w:rsidR="00FB7AA9" w:rsidRPr="00C075B5" w14:paraId="25E7EF7F"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44F78EF6"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68343B4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Tamba</w:t>
            </w:r>
          </w:p>
        </w:tc>
        <w:tc>
          <w:tcPr>
            <w:tcW w:w="1159" w:type="dxa"/>
            <w:tcBorders>
              <w:top w:val="nil"/>
              <w:left w:val="nil"/>
              <w:bottom w:val="dotted" w:sz="4" w:space="0" w:color="auto"/>
              <w:right w:val="single" w:sz="8" w:space="0" w:color="auto"/>
            </w:tcBorders>
            <w:shd w:val="clear" w:color="000000" w:fill="FFFFFF"/>
            <w:vAlign w:val="center"/>
            <w:hideMark/>
          </w:tcPr>
          <w:p w14:paraId="36D3BAD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62</w:t>
            </w:r>
          </w:p>
        </w:tc>
        <w:tc>
          <w:tcPr>
            <w:tcW w:w="567" w:type="dxa"/>
            <w:tcBorders>
              <w:top w:val="nil"/>
              <w:left w:val="nil"/>
              <w:bottom w:val="dotted" w:sz="4" w:space="0" w:color="auto"/>
              <w:right w:val="single" w:sz="8" w:space="0" w:color="auto"/>
            </w:tcBorders>
            <w:shd w:val="clear" w:color="000000" w:fill="FFFFFF"/>
            <w:vAlign w:val="center"/>
            <w:hideMark/>
          </w:tcPr>
          <w:p w14:paraId="73B3709E"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14</w:t>
            </w:r>
          </w:p>
        </w:tc>
        <w:tc>
          <w:tcPr>
            <w:tcW w:w="567" w:type="dxa"/>
            <w:tcBorders>
              <w:top w:val="nil"/>
              <w:left w:val="nil"/>
              <w:bottom w:val="dotted" w:sz="4" w:space="0" w:color="auto"/>
              <w:right w:val="dotted" w:sz="4" w:space="0" w:color="auto"/>
            </w:tcBorders>
            <w:shd w:val="clear" w:color="000000" w:fill="FFFFFF"/>
            <w:vAlign w:val="center"/>
            <w:hideMark/>
          </w:tcPr>
          <w:p w14:paraId="45F4452D"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w:t>
            </w:r>
          </w:p>
        </w:tc>
        <w:tc>
          <w:tcPr>
            <w:tcW w:w="567" w:type="dxa"/>
            <w:tcBorders>
              <w:top w:val="nil"/>
              <w:left w:val="nil"/>
              <w:bottom w:val="dotted" w:sz="4" w:space="0" w:color="auto"/>
              <w:right w:val="dotted" w:sz="4" w:space="0" w:color="auto"/>
            </w:tcBorders>
            <w:shd w:val="clear" w:color="000000" w:fill="FFFFFF"/>
            <w:vAlign w:val="center"/>
            <w:hideMark/>
          </w:tcPr>
          <w:p w14:paraId="470E98DA"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w:t>
            </w:r>
          </w:p>
        </w:tc>
        <w:tc>
          <w:tcPr>
            <w:tcW w:w="567" w:type="dxa"/>
            <w:tcBorders>
              <w:top w:val="nil"/>
              <w:left w:val="nil"/>
              <w:bottom w:val="dotted" w:sz="4" w:space="0" w:color="auto"/>
              <w:right w:val="single" w:sz="8" w:space="0" w:color="auto"/>
            </w:tcBorders>
            <w:shd w:val="clear" w:color="000000" w:fill="FFFFFF"/>
            <w:vAlign w:val="center"/>
            <w:hideMark/>
          </w:tcPr>
          <w:p w14:paraId="160AC44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3619A76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w:t>
            </w:r>
          </w:p>
        </w:tc>
        <w:tc>
          <w:tcPr>
            <w:tcW w:w="567" w:type="dxa"/>
            <w:tcBorders>
              <w:top w:val="nil"/>
              <w:left w:val="nil"/>
              <w:bottom w:val="dotted" w:sz="4" w:space="0" w:color="auto"/>
              <w:right w:val="dotted" w:sz="4" w:space="0" w:color="auto"/>
            </w:tcBorders>
            <w:shd w:val="clear" w:color="000000" w:fill="FFFFFF"/>
            <w:vAlign w:val="center"/>
            <w:hideMark/>
          </w:tcPr>
          <w:p w14:paraId="1137BD5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2267587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71B8DCD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w:t>
            </w:r>
          </w:p>
        </w:tc>
        <w:tc>
          <w:tcPr>
            <w:tcW w:w="567" w:type="dxa"/>
            <w:tcBorders>
              <w:top w:val="nil"/>
              <w:left w:val="nil"/>
              <w:bottom w:val="dotted" w:sz="4" w:space="0" w:color="auto"/>
              <w:right w:val="nil"/>
            </w:tcBorders>
            <w:shd w:val="clear" w:color="000000" w:fill="FFFFFF"/>
            <w:vAlign w:val="center"/>
            <w:hideMark/>
          </w:tcPr>
          <w:p w14:paraId="5BFCEC4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48</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11009D2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5F9ADB8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52E5BB5D"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5251C46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r>
      <w:tr w:rsidR="00FB7AA9" w:rsidRPr="00C075B5" w14:paraId="5BB137B2" w14:textId="77777777" w:rsidTr="00FB7AA9">
        <w:trPr>
          <w:trHeight w:val="170"/>
        </w:trPr>
        <w:tc>
          <w:tcPr>
            <w:tcW w:w="861" w:type="dxa"/>
            <w:vMerge w:val="restart"/>
            <w:tcBorders>
              <w:top w:val="nil"/>
              <w:left w:val="single" w:sz="8" w:space="0" w:color="auto"/>
              <w:bottom w:val="dotted" w:sz="4" w:space="0" w:color="000000"/>
              <w:right w:val="dotted" w:sz="4" w:space="0" w:color="auto"/>
            </w:tcBorders>
            <w:shd w:val="clear" w:color="000000" w:fill="FFFFFF"/>
            <w:vAlign w:val="center"/>
            <w:hideMark/>
          </w:tcPr>
          <w:p w14:paraId="4DDB9355"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Gambie</w:t>
            </w:r>
          </w:p>
        </w:tc>
        <w:tc>
          <w:tcPr>
            <w:tcW w:w="1034" w:type="dxa"/>
            <w:tcBorders>
              <w:top w:val="nil"/>
              <w:left w:val="nil"/>
              <w:bottom w:val="dotted" w:sz="4" w:space="0" w:color="auto"/>
              <w:right w:val="single" w:sz="8" w:space="0" w:color="auto"/>
            </w:tcBorders>
            <w:shd w:val="clear" w:color="000000" w:fill="FFFFFF"/>
            <w:vAlign w:val="center"/>
            <w:hideMark/>
          </w:tcPr>
          <w:p w14:paraId="7BB0068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Banjul</w:t>
            </w:r>
          </w:p>
        </w:tc>
        <w:tc>
          <w:tcPr>
            <w:tcW w:w="1159" w:type="dxa"/>
            <w:tcBorders>
              <w:top w:val="nil"/>
              <w:left w:val="nil"/>
              <w:bottom w:val="dotted" w:sz="4" w:space="0" w:color="auto"/>
              <w:right w:val="single" w:sz="8" w:space="0" w:color="auto"/>
            </w:tcBorders>
            <w:shd w:val="clear" w:color="000000" w:fill="FFFFFF"/>
            <w:vAlign w:val="center"/>
            <w:hideMark/>
          </w:tcPr>
          <w:p w14:paraId="2AF87E4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1A106972"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02A9E82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4B3ABF7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27CFCF5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6A50F87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3F57F2B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2C077DB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366EE5D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nil"/>
            </w:tcBorders>
            <w:shd w:val="clear" w:color="000000" w:fill="FFFFFF"/>
            <w:vAlign w:val="center"/>
            <w:hideMark/>
          </w:tcPr>
          <w:p w14:paraId="5775505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4A96DEA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18E8CBD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35DFE34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691EBFC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r>
      <w:tr w:rsidR="00FB7AA9" w:rsidRPr="00C075B5" w14:paraId="087F1E40"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38B29D27"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3743B3D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Farafegne</w:t>
            </w:r>
          </w:p>
        </w:tc>
        <w:tc>
          <w:tcPr>
            <w:tcW w:w="1159" w:type="dxa"/>
            <w:tcBorders>
              <w:top w:val="nil"/>
              <w:left w:val="nil"/>
              <w:bottom w:val="dotted" w:sz="4" w:space="0" w:color="auto"/>
              <w:right w:val="single" w:sz="8" w:space="0" w:color="auto"/>
            </w:tcBorders>
            <w:shd w:val="clear" w:color="000000" w:fill="FFFFFF"/>
            <w:vAlign w:val="center"/>
            <w:hideMark/>
          </w:tcPr>
          <w:p w14:paraId="3B5619D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62</w:t>
            </w:r>
          </w:p>
        </w:tc>
        <w:tc>
          <w:tcPr>
            <w:tcW w:w="567" w:type="dxa"/>
            <w:tcBorders>
              <w:top w:val="nil"/>
              <w:left w:val="nil"/>
              <w:bottom w:val="dotted" w:sz="4" w:space="0" w:color="auto"/>
              <w:right w:val="single" w:sz="8" w:space="0" w:color="auto"/>
            </w:tcBorders>
            <w:shd w:val="clear" w:color="000000" w:fill="FFFFFF"/>
            <w:vAlign w:val="center"/>
            <w:hideMark/>
          </w:tcPr>
          <w:p w14:paraId="712925F0"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38</w:t>
            </w:r>
          </w:p>
        </w:tc>
        <w:tc>
          <w:tcPr>
            <w:tcW w:w="567" w:type="dxa"/>
            <w:tcBorders>
              <w:top w:val="nil"/>
              <w:left w:val="nil"/>
              <w:bottom w:val="dotted" w:sz="4" w:space="0" w:color="auto"/>
              <w:right w:val="dotted" w:sz="4" w:space="0" w:color="auto"/>
            </w:tcBorders>
            <w:shd w:val="clear" w:color="000000" w:fill="FFFFFF"/>
            <w:vAlign w:val="center"/>
            <w:hideMark/>
          </w:tcPr>
          <w:p w14:paraId="52A15F2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w:t>
            </w:r>
          </w:p>
        </w:tc>
        <w:tc>
          <w:tcPr>
            <w:tcW w:w="567" w:type="dxa"/>
            <w:tcBorders>
              <w:top w:val="nil"/>
              <w:left w:val="nil"/>
              <w:bottom w:val="dotted" w:sz="4" w:space="0" w:color="auto"/>
              <w:right w:val="dotted" w:sz="4" w:space="0" w:color="auto"/>
            </w:tcBorders>
            <w:shd w:val="clear" w:color="000000" w:fill="FFFFFF"/>
            <w:vAlign w:val="center"/>
            <w:hideMark/>
          </w:tcPr>
          <w:p w14:paraId="13CD05E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w:t>
            </w:r>
          </w:p>
        </w:tc>
        <w:tc>
          <w:tcPr>
            <w:tcW w:w="567" w:type="dxa"/>
            <w:tcBorders>
              <w:top w:val="nil"/>
              <w:left w:val="nil"/>
              <w:bottom w:val="dotted" w:sz="4" w:space="0" w:color="auto"/>
              <w:right w:val="single" w:sz="8" w:space="0" w:color="auto"/>
            </w:tcBorders>
            <w:shd w:val="clear" w:color="000000" w:fill="FFFFFF"/>
            <w:vAlign w:val="center"/>
            <w:hideMark/>
          </w:tcPr>
          <w:p w14:paraId="3B6876D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31A3DC9D"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w:t>
            </w:r>
          </w:p>
        </w:tc>
        <w:tc>
          <w:tcPr>
            <w:tcW w:w="567" w:type="dxa"/>
            <w:tcBorders>
              <w:top w:val="nil"/>
              <w:left w:val="nil"/>
              <w:bottom w:val="dotted" w:sz="4" w:space="0" w:color="auto"/>
              <w:right w:val="dotted" w:sz="4" w:space="0" w:color="auto"/>
            </w:tcBorders>
            <w:shd w:val="clear" w:color="000000" w:fill="FFFFFF"/>
            <w:vAlign w:val="center"/>
            <w:hideMark/>
          </w:tcPr>
          <w:p w14:paraId="765349F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19</w:t>
            </w:r>
          </w:p>
        </w:tc>
        <w:tc>
          <w:tcPr>
            <w:tcW w:w="567" w:type="dxa"/>
            <w:tcBorders>
              <w:top w:val="nil"/>
              <w:left w:val="nil"/>
              <w:bottom w:val="dotted" w:sz="4" w:space="0" w:color="auto"/>
              <w:right w:val="single" w:sz="8" w:space="0" w:color="auto"/>
            </w:tcBorders>
            <w:shd w:val="clear" w:color="000000" w:fill="FFFFFF"/>
            <w:vAlign w:val="center"/>
            <w:hideMark/>
          </w:tcPr>
          <w:p w14:paraId="7448E41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2B63271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w:t>
            </w:r>
          </w:p>
        </w:tc>
        <w:tc>
          <w:tcPr>
            <w:tcW w:w="567" w:type="dxa"/>
            <w:tcBorders>
              <w:top w:val="nil"/>
              <w:left w:val="nil"/>
              <w:bottom w:val="dotted" w:sz="4" w:space="0" w:color="auto"/>
              <w:right w:val="nil"/>
            </w:tcBorders>
            <w:shd w:val="clear" w:color="000000" w:fill="FFFFFF"/>
            <w:vAlign w:val="center"/>
            <w:hideMark/>
          </w:tcPr>
          <w:p w14:paraId="15DF6404"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24</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360CABF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w:t>
            </w:r>
          </w:p>
        </w:tc>
        <w:tc>
          <w:tcPr>
            <w:tcW w:w="567" w:type="dxa"/>
            <w:tcBorders>
              <w:top w:val="nil"/>
              <w:left w:val="nil"/>
              <w:bottom w:val="dotted" w:sz="4" w:space="0" w:color="auto"/>
              <w:right w:val="single" w:sz="8" w:space="0" w:color="auto"/>
            </w:tcBorders>
            <w:shd w:val="clear" w:color="000000" w:fill="FFFFFF"/>
            <w:vAlign w:val="center"/>
            <w:hideMark/>
          </w:tcPr>
          <w:p w14:paraId="1F2D292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w:t>
            </w:r>
          </w:p>
        </w:tc>
        <w:tc>
          <w:tcPr>
            <w:tcW w:w="567" w:type="dxa"/>
            <w:tcBorders>
              <w:top w:val="nil"/>
              <w:left w:val="nil"/>
              <w:bottom w:val="dotted" w:sz="4" w:space="0" w:color="auto"/>
              <w:right w:val="dotted" w:sz="4" w:space="0" w:color="auto"/>
            </w:tcBorders>
            <w:shd w:val="clear" w:color="000000" w:fill="FFFFFF"/>
            <w:vAlign w:val="center"/>
            <w:hideMark/>
          </w:tcPr>
          <w:p w14:paraId="228F6BA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w:t>
            </w:r>
          </w:p>
        </w:tc>
        <w:tc>
          <w:tcPr>
            <w:tcW w:w="567" w:type="dxa"/>
            <w:tcBorders>
              <w:top w:val="nil"/>
              <w:left w:val="nil"/>
              <w:bottom w:val="dotted" w:sz="4" w:space="0" w:color="auto"/>
              <w:right w:val="single" w:sz="8" w:space="0" w:color="auto"/>
            </w:tcBorders>
            <w:shd w:val="clear" w:color="000000" w:fill="FFFFFF"/>
            <w:vAlign w:val="center"/>
            <w:hideMark/>
          </w:tcPr>
          <w:p w14:paraId="73225E0D"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13</w:t>
            </w:r>
          </w:p>
        </w:tc>
      </w:tr>
      <w:tr w:rsidR="00FB7AA9" w:rsidRPr="00C075B5" w14:paraId="7B6207DB"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0FB824BE"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266635F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Soma</w:t>
            </w:r>
          </w:p>
        </w:tc>
        <w:tc>
          <w:tcPr>
            <w:tcW w:w="1159" w:type="dxa"/>
            <w:tcBorders>
              <w:top w:val="nil"/>
              <w:left w:val="nil"/>
              <w:bottom w:val="dotted" w:sz="4" w:space="0" w:color="auto"/>
              <w:right w:val="single" w:sz="8" w:space="0" w:color="auto"/>
            </w:tcBorders>
            <w:shd w:val="clear" w:color="000000" w:fill="FFFFFF"/>
            <w:vAlign w:val="center"/>
            <w:hideMark/>
          </w:tcPr>
          <w:p w14:paraId="3A2FF26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62</w:t>
            </w:r>
          </w:p>
        </w:tc>
        <w:tc>
          <w:tcPr>
            <w:tcW w:w="567" w:type="dxa"/>
            <w:tcBorders>
              <w:top w:val="nil"/>
              <w:left w:val="nil"/>
              <w:bottom w:val="dotted" w:sz="4" w:space="0" w:color="auto"/>
              <w:right w:val="single" w:sz="8" w:space="0" w:color="auto"/>
            </w:tcBorders>
            <w:shd w:val="clear" w:color="000000" w:fill="FFFFFF"/>
            <w:vAlign w:val="center"/>
            <w:hideMark/>
          </w:tcPr>
          <w:p w14:paraId="5C735ECA"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38</w:t>
            </w:r>
          </w:p>
        </w:tc>
        <w:tc>
          <w:tcPr>
            <w:tcW w:w="567" w:type="dxa"/>
            <w:tcBorders>
              <w:top w:val="nil"/>
              <w:left w:val="nil"/>
              <w:bottom w:val="dotted" w:sz="4" w:space="0" w:color="auto"/>
              <w:right w:val="dotted" w:sz="4" w:space="0" w:color="auto"/>
            </w:tcBorders>
            <w:shd w:val="clear" w:color="000000" w:fill="FFFFFF"/>
            <w:vAlign w:val="center"/>
            <w:hideMark/>
          </w:tcPr>
          <w:p w14:paraId="5108518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472BD82B"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12</w:t>
            </w:r>
          </w:p>
        </w:tc>
        <w:tc>
          <w:tcPr>
            <w:tcW w:w="567" w:type="dxa"/>
            <w:tcBorders>
              <w:top w:val="nil"/>
              <w:left w:val="nil"/>
              <w:bottom w:val="dotted" w:sz="4" w:space="0" w:color="auto"/>
              <w:right w:val="single" w:sz="8" w:space="0" w:color="auto"/>
            </w:tcBorders>
            <w:shd w:val="clear" w:color="000000" w:fill="FFFFFF"/>
            <w:vAlign w:val="center"/>
            <w:hideMark/>
          </w:tcPr>
          <w:p w14:paraId="7810D1B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38497EF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w:t>
            </w:r>
          </w:p>
        </w:tc>
        <w:tc>
          <w:tcPr>
            <w:tcW w:w="567" w:type="dxa"/>
            <w:tcBorders>
              <w:top w:val="nil"/>
              <w:left w:val="nil"/>
              <w:bottom w:val="dotted" w:sz="4" w:space="0" w:color="auto"/>
              <w:right w:val="dotted" w:sz="4" w:space="0" w:color="auto"/>
            </w:tcBorders>
            <w:shd w:val="clear" w:color="000000" w:fill="FFFFFF"/>
            <w:vAlign w:val="center"/>
            <w:hideMark/>
          </w:tcPr>
          <w:p w14:paraId="7698B9B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23</w:t>
            </w:r>
          </w:p>
        </w:tc>
        <w:tc>
          <w:tcPr>
            <w:tcW w:w="567" w:type="dxa"/>
            <w:tcBorders>
              <w:top w:val="nil"/>
              <w:left w:val="nil"/>
              <w:bottom w:val="dotted" w:sz="4" w:space="0" w:color="auto"/>
              <w:right w:val="single" w:sz="8" w:space="0" w:color="auto"/>
            </w:tcBorders>
            <w:shd w:val="clear" w:color="000000" w:fill="FFFFFF"/>
            <w:vAlign w:val="center"/>
            <w:hideMark/>
          </w:tcPr>
          <w:p w14:paraId="5C1AC36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09C8344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w:t>
            </w:r>
          </w:p>
        </w:tc>
        <w:tc>
          <w:tcPr>
            <w:tcW w:w="567" w:type="dxa"/>
            <w:tcBorders>
              <w:top w:val="nil"/>
              <w:left w:val="nil"/>
              <w:bottom w:val="dotted" w:sz="4" w:space="0" w:color="auto"/>
              <w:right w:val="nil"/>
            </w:tcBorders>
            <w:shd w:val="clear" w:color="000000" w:fill="FFFFFF"/>
            <w:vAlign w:val="center"/>
            <w:hideMark/>
          </w:tcPr>
          <w:p w14:paraId="608AF93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24</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4E876FE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3CDC97E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75BB7DF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34DC1D6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24</w:t>
            </w:r>
          </w:p>
        </w:tc>
      </w:tr>
      <w:tr w:rsidR="00FB7AA9" w:rsidRPr="00C075B5" w14:paraId="74E45762" w14:textId="77777777" w:rsidTr="00FB7AA9">
        <w:trPr>
          <w:trHeight w:val="255"/>
        </w:trPr>
        <w:tc>
          <w:tcPr>
            <w:tcW w:w="1895" w:type="dxa"/>
            <w:gridSpan w:val="2"/>
            <w:vMerge w:val="restart"/>
            <w:tcBorders>
              <w:top w:val="dotted" w:sz="4" w:space="0" w:color="auto"/>
              <w:left w:val="single" w:sz="8" w:space="0" w:color="auto"/>
              <w:bottom w:val="single" w:sz="8" w:space="0" w:color="000000"/>
              <w:right w:val="single" w:sz="8" w:space="0" w:color="000000"/>
            </w:tcBorders>
            <w:shd w:val="clear" w:color="000000" w:fill="D9D9D9"/>
            <w:vAlign w:val="center"/>
            <w:hideMark/>
          </w:tcPr>
          <w:p w14:paraId="7AD46945"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TOTAL SENEGAMBIE</w:t>
            </w:r>
          </w:p>
        </w:tc>
        <w:tc>
          <w:tcPr>
            <w:tcW w:w="1159" w:type="dxa"/>
            <w:vMerge w:val="restart"/>
            <w:tcBorders>
              <w:top w:val="nil"/>
              <w:left w:val="single" w:sz="8" w:space="0" w:color="000000"/>
              <w:bottom w:val="single" w:sz="8" w:space="0" w:color="000000"/>
              <w:right w:val="single" w:sz="8" w:space="0" w:color="auto"/>
            </w:tcBorders>
            <w:shd w:val="clear" w:color="000000" w:fill="D9D9D9"/>
            <w:vAlign w:val="center"/>
            <w:hideMark/>
          </w:tcPr>
          <w:p w14:paraId="41D78110" w14:textId="77777777" w:rsidR="00C075B5" w:rsidRPr="00C075B5" w:rsidRDefault="00C075B5" w:rsidP="00C075B5">
            <w:pPr>
              <w:spacing w:after="0" w:line="240" w:lineRule="auto"/>
              <w:jc w:val="center"/>
              <w:rPr>
                <w:rFonts w:ascii="Calibri" w:eastAsia="Times New Roman" w:hAnsi="Calibri" w:cs="Calibri"/>
                <w:color w:val="000000"/>
                <w:sz w:val="24"/>
                <w:szCs w:val="24"/>
                <w:lang w:eastAsia="es-ES"/>
              </w:rPr>
            </w:pPr>
            <w:r w:rsidRPr="00C075B5">
              <w:rPr>
                <w:rFonts w:ascii="Calibri" w:eastAsia="Times New Roman" w:hAnsi="Calibri" w:cs="Calibri"/>
                <w:color w:val="000000"/>
                <w:sz w:val="24"/>
                <w:szCs w:val="24"/>
                <w:lang w:eastAsia="es-ES"/>
              </w:rPr>
              <w:t>374</w:t>
            </w:r>
          </w:p>
        </w:tc>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37F2C8A"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162</w:t>
            </w:r>
          </w:p>
        </w:tc>
        <w:tc>
          <w:tcPr>
            <w:tcW w:w="567" w:type="dxa"/>
            <w:tcBorders>
              <w:top w:val="nil"/>
              <w:left w:val="nil"/>
              <w:bottom w:val="dotted" w:sz="4" w:space="0" w:color="auto"/>
              <w:right w:val="dotted" w:sz="4" w:space="0" w:color="auto"/>
            </w:tcBorders>
            <w:shd w:val="clear" w:color="000000" w:fill="D9D9D9"/>
            <w:vAlign w:val="center"/>
            <w:hideMark/>
          </w:tcPr>
          <w:p w14:paraId="40DC68EC"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14</w:t>
            </w:r>
          </w:p>
        </w:tc>
        <w:tc>
          <w:tcPr>
            <w:tcW w:w="567" w:type="dxa"/>
            <w:tcBorders>
              <w:top w:val="nil"/>
              <w:left w:val="nil"/>
              <w:bottom w:val="dotted" w:sz="4" w:space="0" w:color="auto"/>
              <w:right w:val="dotted" w:sz="4" w:space="0" w:color="auto"/>
            </w:tcBorders>
            <w:shd w:val="clear" w:color="000000" w:fill="D9D9D9"/>
            <w:vAlign w:val="center"/>
            <w:hideMark/>
          </w:tcPr>
          <w:p w14:paraId="62B207D0"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30</w:t>
            </w:r>
          </w:p>
        </w:tc>
        <w:tc>
          <w:tcPr>
            <w:tcW w:w="567" w:type="dxa"/>
            <w:tcBorders>
              <w:top w:val="nil"/>
              <w:left w:val="nil"/>
              <w:bottom w:val="dotted" w:sz="4" w:space="0" w:color="auto"/>
              <w:right w:val="nil"/>
            </w:tcBorders>
            <w:shd w:val="clear" w:color="000000" w:fill="D9D9D9"/>
            <w:vAlign w:val="center"/>
            <w:hideMark/>
          </w:tcPr>
          <w:p w14:paraId="62E2ADD9"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0</w:t>
            </w:r>
          </w:p>
        </w:tc>
        <w:tc>
          <w:tcPr>
            <w:tcW w:w="567" w:type="dxa"/>
            <w:tcBorders>
              <w:top w:val="nil"/>
              <w:left w:val="single" w:sz="8" w:space="0" w:color="auto"/>
              <w:bottom w:val="dotted" w:sz="4" w:space="0" w:color="auto"/>
              <w:right w:val="dotted" w:sz="4" w:space="0" w:color="auto"/>
            </w:tcBorders>
            <w:shd w:val="clear" w:color="000000" w:fill="D9D9D9"/>
            <w:vAlign w:val="center"/>
            <w:hideMark/>
          </w:tcPr>
          <w:p w14:paraId="2D343E44"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48</w:t>
            </w:r>
          </w:p>
        </w:tc>
        <w:tc>
          <w:tcPr>
            <w:tcW w:w="567" w:type="dxa"/>
            <w:tcBorders>
              <w:top w:val="nil"/>
              <w:left w:val="nil"/>
              <w:bottom w:val="dotted" w:sz="4" w:space="0" w:color="auto"/>
              <w:right w:val="dotted" w:sz="4" w:space="0" w:color="auto"/>
            </w:tcBorders>
            <w:shd w:val="clear" w:color="000000" w:fill="D9D9D9"/>
            <w:vAlign w:val="center"/>
            <w:hideMark/>
          </w:tcPr>
          <w:p w14:paraId="484587C6"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68</w:t>
            </w:r>
          </w:p>
        </w:tc>
        <w:tc>
          <w:tcPr>
            <w:tcW w:w="567" w:type="dxa"/>
            <w:tcBorders>
              <w:top w:val="nil"/>
              <w:left w:val="nil"/>
              <w:bottom w:val="dotted" w:sz="4" w:space="0" w:color="auto"/>
              <w:right w:val="nil"/>
            </w:tcBorders>
            <w:shd w:val="clear" w:color="000000" w:fill="D9D9D9"/>
            <w:vAlign w:val="center"/>
            <w:hideMark/>
          </w:tcPr>
          <w:p w14:paraId="2E76A54D"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2</w:t>
            </w:r>
          </w:p>
        </w:tc>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8B043CE"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27</w:t>
            </w:r>
          </w:p>
        </w:tc>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D25FE98"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216</w:t>
            </w:r>
          </w:p>
        </w:tc>
        <w:tc>
          <w:tcPr>
            <w:tcW w:w="567" w:type="dxa"/>
            <w:tcBorders>
              <w:top w:val="nil"/>
              <w:left w:val="nil"/>
              <w:bottom w:val="dotted" w:sz="4" w:space="0" w:color="auto"/>
              <w:right w:val="dotted" w:sz="4" w:space="0" w:color="auto"/>
            </w:tcBorders>
            <w:shd w:val="clear" w:color="000000" w:fill="D9D9D9"/>
            <w:noWrap/>
            <w:vAlign w:val="center"/>
            <w:hideMark/>
          </w:tcPr>
          <w:p w14:paraId="75A4CF01"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w:t>
            </w:r>
          </w:p>
        </w:tc>
        <w:tc>
          <w:tcPr>
            <w:tcW w:w="567" w:type="dxa"/>
            <w:tcBorders>
              <w:top w:val="nil"/>
              <w:left w:val="nil"/>
              <w:bottom w:val="dotted" w:sz="4" w:space="0" w:color="auto"/>
              <w:right w:val="single" w:sz="8" w:space="0" w:color="auto"/>
            </w:tcBorders>
            <w:shd w:val="clear" w:color="000000" w:fill="D9D9D9"/>
            <w:noWrap/>
            <w:vAlign w:val="center"/>
            <w:hideMark/>
          </w:tcPr>
          <w:p w14:paraId="4EA645A2"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4</w:t>
            </w:r>
          </w:p>
        </w:tc>
        <w:tc>
          <w:tcPr>
            <w:tcW w:w="567" w:type="dxa"/>
            <w:tcBorders>
              <w:top w:val="nil"/>
              <w:left w:val="nil"/>
              <w:bottom w:val="dotted" w:sz="4" w:space="0" w:color="auto"/>
              <w:right w:val="dotted" w:sz="4" w:space="0" w:color="auto"/>
            </w:tcBorders>
            <w:shd w:val="clear" w:color="000000" w:fill="D9D9D9"/>
            <w:noWrap/>
            <w:vAlign w:val="center"/>
            <w:hideMark/>
          </w:tcPr>
          <w:p w14:paraId="5BCA43D2"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6</w:t>
            </w:r>
          </w:p>
        </w:tc>
        <w:tc>
          <w:tcPr>
            <w:tcW w:w="567" w:type="dxa"/>
            <w:tcBorders>
              <w:top w:val="nil"/>
              <w:left w:val="nil"/>
              <w:bottom w:val="dotted" w:sz="4" w:space="0" w:color="auto"/>
              <w:right w:val="single" w:sz="8" w:space="0" w:color="auto"/>
            </w:tcBorders>
            <w:shd w:val="clear" w:color="000000" w:fill="D9D9D9"/>
            <w:noWrap/>
            <w:vAlign w:val="center"/>
            <w:hideMark/>
          </w:tcPr>
          <w:p w14:paraId="7998C5AC"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37</w:t>
            </w:r>
          </w:p>
        </w:tc>
      </w:tr>
      <w:tr w:rsidR="00FB7AA9" w:rsidRPr="00C075B5" w14:paraId="58824D32" w14:textId="77777777" w:rsidTr="00FB7AA9">
        <w:trPr>
          <w:trHeight w:val="280"/>
        </w:trPr>
        <w:tc>
          <w:tcPr>
            <w:tcW w:w="1895" w:type="dxa"/>
            <w:gridSpan w:val="2"/>
            <w:vMerge/>
            <w:tcBorders>
              <w:top w:val="dotted" w:sz="4" w:space="0" w:color="auto"/>
              <w:left w:val="single" w:sz="8" w:space="0" w:color="auto"/>
              <w:bottom w:val="single" w:sz="8" w:space="0" w:color="000000"/>
              <w:right w:val="single" w:sz="8" w:space="0" w:color="000000"/>
            </w:tcBorders>
            <w:vAlign w:val="center"/>
            <w:hideMark/>
          </w:tcPr>
          <w:p w14:paraId="76F94D33"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1159" w:type="dxa"/>
            <w:vMerge/>
            <w:tcBorders>
              <w:top w:val="nil"/>
              <w:left w:val="single" w:sz="8" w:space="0" w:color="000000"/>
              <w:bottom w:val="single" w:sz="8" w:space="0" w:color="000000"/>
              <w:right w:val="single" w:sz="8" w:space="0" w:color="auto"/>
            </w:tcBorders>
            <w:vAlign w:val="center"/>
            <w:hideMark/>
          </w:tcPr>
          <w:p w14:paraId="55138E71" w14:textId="77777777" w:rsidR="00C075B5" w:rsidRPr="00C075B5" w:rsidRDefault="00C075B5" w:rsidP="00C075B5">
            <w:pPr>
              <w:spacing w:after="0" w:line="240" w:lineRule="auto"/>
              <w:rPr>
                <w:rFonts w:ascii="Calibri" w:eastAsia="Times New Roman" w:hAnsi="Calibri" w:cs="Calibri"/>
                <w:color w:val="000000"/>
                <w:sz w:val="24"/>
                <w:szCs w:val="24"/>
                <w:lang w:eastAsia="es-ES"/>
              </w:rPr>
            </w:pPr>
          </w:p>
        </w:tc>
        <w:tc>
          <w:tcPr>
            <w:tcW w:w="567" w:type="dxa"/>
            <w:vMerge/>
            <w:tcBorders>
              <w:top w:val="nil"/>
              <w:left w:val="single" w:sz="8" w:space="0" w:color="auto"/>
              <w:bottom w:val="single" w:sz="8" w:space="0" w:color="000000"/>
              <w:right w:val="single" w:sz="8" w:space="0" w:color="auto"/>
            </w:tcBorders>
            <w:vAlign w:val="center"/>
            <w:hideMark/>
          </w:tcPr>
          <w:p w14:paraId="6A4C7B10"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gridSpan w:val="3"/>
            <w:tcBorders>
              <w:top w:val="dotted" w:sz="4" w:space="0" w:color="auto"/>
              <w:left w:val="nil"/>
              <w:bottom w:val="single" w:sz="8" w:space="0" w:color="auto"/>
              <w:right w:val="single" w:sz="8" w:space="0" w:color="000000"/>
            </w:tcBorders>
            <w:shd w:val="clear" w:color="000000" w:fill="D9D9D9"/>
            <w:vAlign w:val="center"/>
            <w:hideMark/>
          </w:tcPr>
          <w:p w14:paraId="1319F1E0"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44</w:t>
            </w:r>
          </w:p>
        </w:tc>
        <w:tc>
          <w:tcPr>
            <w:tcW w:w="567" w:type="dxa"/>
            <w:gridSpan w:val="3"/>
            <w:tcBorders>
              <w:top w:val="dotted" w:sz="4" w:space="0" w:color="auto"/>
              <w:left w:val="nil"/>
              <w:bottom w:val="single" w:sz="8" w:space="0" w:color="auto"/>
              <w:right w:val="single" w:sz="8" w:space="0" w:color="000000"/>
            </w:tcBorders>
            <w:shd w:val="clear" w:color="000000" w:fill="D9D9D9"/>
            <w:vAlign w:val="center"/>
            <w:hideMark/>
          </w:tcPr>
          <w:p w14:paraId="6560E8C7"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118</w:t>
            </w:r>
          </w:p>
        </w:tc>
        <w:tc>
          <w:tcPr>
            <w:tcW w:w="567" w:type="dxa"/>
            <w:vMerge/>
            <w:tcBorders>
              <w:top w:val="nil"/>
              <w:left w:val="single" w:sz="8" w:space="0" w:color="auto"/>
              <w:bottom w:val="single" w:sz="8" w:space="0" w:color="000000"/>
              <w:right w:val="single" w:sz="8" w:space="0" w:color="auto"/>
            </w:tcBorders>
            <w:vAlign w:val="center"/>
            <w:hideMark/>
          </w:tcPr>
          <w:p w14:paraId="51CF024B"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vMerge/>
            <w:tcBorders>
              <w:top w:val="nil"/>
              <w:left w:val="single" w:sz="8" w:space="0" w:color="auto"/>
              <w:bottom w:val="single" w:sz="8" w:space="0" w:color="000000"/>
              <w:right w:val="single" w:sz="8" w:space="0" w:color="auto"/>
            </w:tcBorders>
            <w:vAlign w:val="center"/>
            <w:hideMark/>
          </w:tcPr>
          <w:p w14:paraId="0D97D596"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gridSpan w:val="2"/>
            <w:tcBorders>
              <w:top w:val="dotted" w:sz="4" w:space="0" w:color="auto"/>
              <w:left w:val="nil"/>
              <w:bottom w:val="single" w:sz="8" w:space="0" w:color="auto"/>
              <w:right w:val="single" w:sz="8" w:space="0" w:color="000000"/>
            </w:tcBorders>
            <w:shd w:val="clear" w:color="000000" w:fill="D9D9D9"/>
            <w:noWrap/>
            <w:vAlign w:val="center"/>
            <w:hideMark/>
          </w:tcPr>
          <w:p w14:paraId="14E982E8"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5</w:t>
            </w:r>
          </w:p>
        </w:tc>
        <w:tc>
          <w:tcPr>
            <w:tcW w:w="567" w:type="dxa"/>
            <w:gridSpan w:val="2"/>
            <w:tcBorders>
              <w:top w:val="dotted" w:sz="4" w:space="0" w:color="auto"/>
              <w:left w:val="nil"/>
              <w:bottom w:val="single" w:sz="8" w:space="0" w:color="auto"/>
              <w:right w:val="single" w:sz="8" w:space="0" w:color="000000"/>
            </w:tcBorders>
            <w:shd w:val="clear" w:color="000000" w:fill="D9D9D9"/>
            <w:noWrap/>
            <w:vAlign w:val="center"/>
            <w:hideMark/>
          </w:tcPr>
          <w:p w14:paraId="5D4FC696"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43</w:t>
            </w:r>
          </w:p>
        </w:tc>
      </w:tr>
      <w:tr w:rsidR="00FB7AA9" w:rsidRPr="00C075B5" w14:paraId="03C9F6E3" w14:textId="77777777" w:rsidTr="00FB7AA9">
        <w:trPr>
          <w:trHeight w:val="170"/>
        </w:trPr>
        <w:tc>
          <w:tcPr>
            <w:tcW w:w="861" w:type="dxa"/>
            <w:vMerge w:val="restart"/>
            <w:tcBorders>
              <w:top w:val="nil"/>
              <w:left w:val="single" w:sz="8" w:space="0" w:color="auto"/>
              <w:bottom w:val="dotted" w:sz="4" w:space="0" w:color="000000"/>
              <w:right w:val="dotted" w:sz="4" w:space="0" w:color="auto"/>
            </w:tcBorders>
            <w:shd w:val="clear" w:color="000000" w:fill="FFFFFF"/>
            <w:vAlign w:val="center"/>
            <w:hideMark/>
          </w:tcPr>
          <w:p w14:paraId="19D855CD"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Guinée</w:t>
            </w:r>
          </w:p>
        </w:tc>
        <w:tc>
          <w:tcPr>
            <w:tcW w:w="1034" w:type="dxa"/>
            <w:tcBorders>
              <w:top w:val="nil"/>
              <w:left w:val="nil"/>
              <w:bottom w:val="dotted" w:sz="4" w:space="0" w:color="auto"/>
              <w:right w:val="single" w:sz="8" w:space="0" w:color="auto"/>
            </w:tcBorders>
            <w:shd w:val="clear" w:color="000000" w:fill="FFFFFF"/>
            <w:vAlign w:val="center"/>
            <w:hideMark/>
          </w:tcPr>
          <w:p w14:paraId="1B605CC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xml:space="preserve">Conakry </w:t>
            </w:r>
          </w:p>
        </w:tc>
        <w:tc>
          <w:tcPr>
            <w:tcW w:w="1159" w:type="dxa"/>
            <w:tcBorders>
              <w:top w:val="nil"/>
              <w:left w:val="nil"/>
              <w:bottom w:val="dotted" w:sz="4" w:space="0" w:color="auto"/>
              <w:right w:val="single" w:sz="8" w:space="0" w:color="auto"/>
            </w:tcBorders>
            <w:shd w:val="clear" w:color="000000" w:fill="FFFFFF"/>
            <w:vAlign w:val="center"/>
            <w:hideMark/>
          </w:tcPr>
          <w:p w14:paraId="5AD35CA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74</w:t>
            </w:r>
          </w:p>
        </w:tc>
        <w:tc>
          <w:tcPr>
            <w:tcW w:w="567" w:type="dxa"/>
            <w:tcBorders>
              <w:top w:val="nil"/>
              <w:left w:val="nil"/>
              <w:bottom w:val="dotted" w:sz="4" w:space="0" w:color="auto"/>
              <w:right w:val="single" w:sz="8" w:space="0" w:color="auto"/>
            </w:tcBorders>
            <w:shd w:val="clear" w:color="000000" w:fill="FFFFFF"/>
            <w:vAlign w:val="center"/>
            <w:hideMark/>
          </w:tcPr>
          <w:p w14:paraId="7996A598"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9</w:t>
            </w:r>
          </w:p>
        </w:tc>
        <w:tc>
          <w:tcPr>
            <w:tcW w:w="567" w:type="dxa"/>
            <w:tcBorders>
              <w:top w:val="nil"/>
              <w:left w:val="nil"/>
              <w:bottom w:val="dotted" w:sz="4" w:space="0" w:color="auto"/>
              <w:right w:val="nil"/>
            </w:tcBorders>
            <w:shd w:val="clear" w:color="000000" w:fill="FFFFFF"/>
            <w:vAlign w:val="center"/>
            <w:hideMark/>
          </w:tcPr>
          <w:p w14:paraId="235BAF2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w:t>
            </w:r>
          </w:p>
        </w:tc>
        <w:tc>
          <w:tcPr>
            <w:tcW w:w="567" w:type="dxa"/>
            <w:tcBorders>
              <w:top w:val="nil"/>
              <w:left w:val="dotted" w:sz="4" w:space="0" w:color="auto"/>
              <w:bottom w:val="dotted" w:sz="4" w:space="0" w:color="auto"/>
              <w:right w:val="dotted" w:sz="4" w:space="0" w:color="auto"/>
            </w:tcBorders>
            <w:shd w:val="clear" w:color="000000" w:fill="FFFFFF"/>
            <w:vAlign w:val="center"/>
            <w:hideMark/>
          </w:tcPr>
          <w:p w14:paraId="0F5A690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w:t>
            </w:r>
          </w:p>
        </w:tc>
        <w:tc>
          <w:tcPr>
            <w:tcW w:w="567" w:type="dxa"/>
            <w:tcBorders>
              <w:top w:val="nil"/>
              <w:left w:val="nil"/>
              <w:bottom w:val="dotted" w:sz="4" w:space="0" w:color="auto"/>
              <w:right w:val="single" w:sz="8" w:space="0" w:color="auto"/>
            </w:tcBorders>
            <w:shd w:val="clear" w:color="000000" w:fill="FFFFFF"/>
            <w:vAlign w:val="center"/>
            <w:hideMark/>
          </w:tcPr>
          <w:p w14:paraId="1A7BAB1A"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nil"/>
            </w:tcBorders>
            <w:shd w:val="clear" w:color="000000" w:fill="FFFFFF"/>
            <w:vAlign w:val="center"/>
            <w:hideMark/>
          </w:tcPr>
          <w:p w14:paraId="155FC67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w:t>
            </w:r>
          </w:p>
        </w:tc>
        <w:tc>
          <w:tcPr>
            <w:tcW w:w="567" w:type="dxa"/>
            <w:tcBorders>
              <w:top w:val="nil"/>
              <w:left w:val="dotted" w:sz="4" w:space="0" w:color="auto"/>
              <w:bottom w:val="dotted" w:sz="4" w:space="0" w:color="auto"/>
              <w:right w:val="dotted" w:sz="4" w:space="0" w:color="auto"/>
            </w:tcBorders>
            <w:shd w:val="clear" w:color="000000" w:fill="FFFFFF"/>
            <w:vAlign w:val="center"/>
            <w:hideMark/>
          </w:tcPr>
          <w:p w14:paraId="164D515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w:t>
            </w:r>
          </w:p>
        </w:tc>
        <w:tc>
          <w:tcPr>
            <w:tcW w:w="567" w:type="dxa"/>
            <w:tcBorders>
              <w:top w:val="nil"/>
              <w:left w:val="nil"/>
              <w:bottom w:val="dotted" w:sz="4" w:space="0" w:color="auto"/>
              <w:right w:val="single" w:sz="8" w:space="0" w:color="auto"/>
            </w:tcBorders>
            <w:shd w:val="clear" w:color="000000" w:fill="FFFFFF"/>
            <w:vAlign w:val="center"/>
            <w:hideMark/>
          </w:tcPr>
          <w:p w14:paraId="2F356FF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3014FA8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w:t>
            </w:r>
          </w:p>
        </w:tc>
        <w:tc>
          <w:tcPr>
            <w:tcW w:w="567" w:type="dxa"/>
            <w:tcBorders>
              <w:top w:val="nil"/>
              <w:left w:val="nil"/>
              <w:bottom w:val="dotted" w:sz="4" w:space="0" w:color="auto"/>
              <w:right w:val="nil"/>
            </w:tcBorders>
            <w:shd w:val="clear" w:color="000000" w:fill="FFFFFF"/>
            <w:vAlign w:val="center"/>
            <w:hideMark/>
          </w:tcPr>
          <w:p w14:paraId="2FDC9FF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68</w:t>
            </w:r>
          </w:p>
        </w:tc>
        <w:tc>
          <w:tcPr>
            <w:tcW w:w="567" w:type="dxa"/>
            <w:tcBorders>
              <w:top w:val="dotted" w:sz="4" w:space="0" w:color="auto"/>
              <w:left w:val="single" w:sz="8" w:space="0" w:color="auto"/>
              <w:bottom w:val="dotted" w:sz="4" w:space="0" w:color="auto"/>
              <w:right w:val="dotted" w:sz="4" w:space="0" w:color="auto"/>
            </w:tcBorders>
            <w:shd w:val="clear" w:color="000000" w:fill="FFFFFF"/>
            <w:noWrap/>
            <w:vAlign w:val="center"/>
            <w:hideMark/>
          </w:tcPr>
          <w:p w14:paraId="3DF13E5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32</w:t>
            </w:r>
          </w:p>
        </w:tc>
        <w:tc>
          <w:tcPr>
            <w:tcW w:w="567" w:type="dxa"/>
            <w:tcBorders>
              <w:top w:val="dotted" w:sz="4" w:space="0" w:color="auto"/>
              <w:left w:val="nil"/>
              <w:bottom w:val="dotted" w:sz="4" w:space="0" w:color="auto"/>
              <w:right w:val="single" w:sz="8" w:space="0" w:color="auto"/>
            </w:tcBorders>
            <w:shd w:val="clear" w:color="000000" w:fill="FFFFFF"/>
            <w:noWrap/>
            <w:vAlign w:val="center"/>
            <w:hideMark/>
          </w:tcPr>
          <w:p w14:paraId="6AF15C4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dotted" w:sz="4" w:space="0" w:color="auto"/>
              <w:left w:val="nil"/>
              <w:bottom w:val="dotted" w:sz="4" w:space="0" w:color="auto"/>
              <w:right w:val="dotted" w:sz="4" w:space="0" w:color="auto"/>
            </w:tcBorders>
            <w:shd w:val="clear" w:color="auto" w:fill="auto"/>
            <w:noWrap/>
            <w:vAlign w:val="center"/>
            <w:hideMark/>
          </w:tcPr>
          <w:p w14:paraId="486D22D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34</w:t>
            </w:r>
          </w:p>
        </w:tc>
        <w:tc>
          <w:tcPr>
            <w:tcW w:w="567" w:type="dxa"/>
            <w:tcBorders>
              <w:top w:val="dotted" w:sz="4" w:space="0" w:color="auto"/>
              <w:left w:val="nil"/>
              <w:bottom w:val="dotted" w:sz="4" w:space="0" w:color="auto"/>
              <w:right w:val="single" w:sz="8" w:space="0" w:color="auto"/>
            </w:tcBorders>
            <w:shd w:val="clear" w:color="auto" w:fill="auto"/>
            <w:noWrap/>
            <w:vAlign w:val="center"/>
            <w:hideMark/>
          </w:tcPr>
          <w:p w14:paraId="1DDEB4C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w:t>
            </w:r>
          </w:p>
        </w:tc>
      </w:tr>
      <w:tr w:rsidR="00FB7AA9" w:rsidRPr="00C075B5" w14:paraId="71CA11F0"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7611059A"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0610EC6B"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Mamou</w:t>
            </w:r>
          </w:p>
        </w:tc>
        <w:tc>
          <w:tcPr>
            <w:tcW w:w="1159" w:type="dxa"/>
            <w:tcBorders>
              <w:top w:val="nil"/>
              <w:left w:val="nil"/>
              <w:bottom w:val="dotted" w:sz="4" w:space="0" w:color="auto"/>
              <w:right w:val="single" w:sz="8" w:space="0" w:color="auto"/>
            </w:tcBorders>
            <w:shd w:val="clear" w:color="000000" w:fill="FFFFFF"/>
            <w:vAlign w:val="center"/>
            <w:hideMark/>
          </w:tcPr>
          <w:p w14:paraId="524A87E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74</w:t>
            </w:r>
          </w:p>
        </w:tc>
        <w:tc>
          <w:tcPr>
            <w:tcW w:w="567" w:type="dxa"/>
            <w:tcBorders>
              <w:top w:val="nil"/>
              <w:left w:val="nil"/>
              <w:bottom w:val="dotted" w:sz="4" w:space="0" w:color="auto"/>
              <w:right w:val="single" w:sz="8" w:space="0" w:color="auto"/>
            </w:tcBorders>
            <w:shd w:val="clear" w:color="000000" w:fill="FFFFFF"/>
            <w:vAlign w:val="center"/>
            <w:hideMark/>
          </w:tcPr>
          <w:p w14:paraId="104DA51B"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12</w:t>
            </w:r>
          </w:p>
        </w:tc>
        <w:tc>
          <w:tcPr>
            <w:tcW w:w="567" w:type="dxa"/>
            <w:tcBorders>
              <w:top w:val="nil"/>
              <w:left w:val="nil"/>
              <w:bottom w:val="dotted" w:sz="4" w:space="0" w:color="auto"/>
              <w:right w:val="dotted" w:sz="4" w:space="0" w:color="auto"/>
            </w:tcBorders>
            <w:shd w:val="clear" w:color="000000" w:fill="FFFFFF"/>
            <w:vAlign w:val="center"/>
            <w:hideMark/>
          </w:tcPr>
          <w:p w14:paraId="0DC3C904"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w:t>
            </w:r>
          </w:p>
        </w:tc>
        <w:tc>
          <w:tcPr>
            <w:tcW w:w="567" w:type="dxa"/>
            <w:tcBorders>
              <w:top w:val="nil"/>
              <w:left w:val="nil"/>
              <w:bottom w:val="dotted" w:sz="4" w:space="0" w:color="auto"/>
              <w:right w:val="dotted" w:sz="4" w:space="0" w:color="auto"/>
            </w:tcBorders>
            <w:shd w:val="clear" w:color="000000" w:fill="FFFFFF"/>
            <w:vAlign w:val="center"/>
            <w:hideMark/>
          </w:tcPr>
          <w:p w14:paraId="2B034784"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w:t>
            </w:r>
          </w:p>
        </w:tc>
        <w:tc>
          <w:tcPr>
            <w:tcW w:w="567" w:type="dxa"/>
            <w:tcBorders>
              <w:top w:val="nil"/>
              <w:left w:val="nil"/>
              <w:bottom w:val="dotted" w:sz="4" w:space="0" w:color="auto"/>
              <w:right w:val="single" w:sz="8" w:space="0" w:color="auto"/>
            </w:tcBorders>
            <w:shd w:val="clear" w:color="000000" w:fill="FFFFFF"/>
            <w:vAlign w:val="center"/>
            <w:hideMark/>
          </w:tcPr>
          <w:p w14:paraId="37DB5B1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754317F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w:t>
            </w:r>
          </w:p>
        </w:tc>
        <w:tc>
          <w:tcPr>
            <w:tcW w:w="567" w:type="dxa"/>
            <w:tcBorders>
              <w:top w:val="nil"/>
              <w:left w:val="nil"/>
              <w:bottom w:val="dotted" w:sz="4" w:space="0" w:color="auto"/>
              <w:right w:val="dotted" w:sz="4" w:space="0" w:color="auto"/>
            </w:tcBorders>
            <w:shd w:val="clear" w:color="000000" w:fill="FFFFFF"/>
            <w:vAlign w:val="center"/>
            <w:hideMark/>
          </w:tcPr>
          <w:p w14:paraId="29FA391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w:t>
            </w:r>
          </w:p>
        </w:tc>
        <w:tc>
          <w:tcPr>
            <w:tcW w:w="567" w:type="dxa"/>
            <w:tcBorders>
              <w:top w:val="nil"/>
              <w:left w:val="nil"/>
              <w:bottom w:val="dotted" w:sz="4" w:space="0" w:color="auto"/>
              <w:right w:val="single" w:sz="8" w:space="0" w:color="auto"/>
            </w:tcBorders>
            <w:shd w:val="clear" w:color="000000" w:fill="FFFFFF"/>
            <w:vAlign w:val="center"/>
            <w:hideMark/>
          </w:tcPr>
          <w:p w14:paraId="7F6C03C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6DDA223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8</w:t>
            </w:r>
          </w:p>
        </w:tc>
        <w:tc>
          <w:tcPr>
            <w:tcW w:w="567" w:type="dxa"/>
            <w:tcBorders>
              <w:top w:val="nil"/>
              <w:left w:val="nil"/>
              <w:bottom w:val="dotted" w:sz="4" w:space="0" w:color="auto"/>
              <w:right w:val="nil"/>
            </w:tcBorders>
            <w:shd w:val="clear" w:color="000000" w:fill="FFFFFF"/>
            <w:vAlign w:val="center"/>
            <w:hideMark/>
          </w:tcPr>
          <w:p w14:paraId="645F7CE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56</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3E47C3E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w:t>
            </w:r>
          </w:p>
        </w:tc>
        <w:tc>
          <w:tcPr>
            <w:tcW w:w="567" w:type="dxa"/>
            <w:tcBorders>
              <w:top w:val="nil"/>
              <w:left w:val="nil"/>
              <w:bottom w:val="dotted" w:sz="4" w:space="0" w:color="auto"/>
              <w:right w:val="single" w:sz="8" w:space="0" w:color="auto"/>
            </w:tcBorders>
            <w:shd w:val="clear" w:color="000000" w:fill="FFFFFF"/>
            <w:vAlign w:val="center"/>
            <w:hideMark/>
          </w:tcPr>
          <w:p w14:paraId="62330C7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19</w:t>
            </w:r>
          </w:p>
        </w:tc>
        <w:tc>
          <w:tcPr>
            <w:tcW w:w="567" w:type="dxa"/>
            <w:tcBorders>
              <w:top w:val="nil"/>
              <w:left w:val="nil"/>
              <w:bottom w:val="dotted" w:sz="4" w:space="0" w:color="auto"/>
              <w:right w:val="dotted" w:sz="4" w:space="0" w:color="auto"/>
            </w:tcBorders>
            <w:shd w:val="clear" w:color="auto" w:fill="auto"/>
            <w:vAlign w:val="center"/>
            <w:hideMark/>
          </w:tcPr>
          <w:p w14:paraId="5B714C9A"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w:t>
            </w:r>
          </w:p>
        </w:tc>
        <w:tc>
          <w:tcPr>
            <w:tcW w:w="567" w:type="dxa"/>
            <w:tcBorders>
              <w:top w:val="nil"/>
              <w:left w:val="nil"/>
              <w:bottom w:val="dotted" w:sz="4" w:space="0" w:color="auto"/>
              <w:right w:val="single" w:sz="8" w:space="0" w:color="auto"/>
            </w:tcBorders>
            <w:shd w:val="clear" w:color="auto" w:fill="auto"/>
            <w:vAlign w:val="center"/>
            <w:hideMark/>
          </w:tcPr>
          <w:p w14:paraId="24948BF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27</w:t>
            </w:r>
          </w:p>
        </w:tc>
      </w:tr>
      <w:tr w:rsidR="00FB7AA9" w:rsidRPr="00C075B5" w14:paraId="4F290303"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701F1F84"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75090A8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xml:space="preserve">Pita </w:t>
            </w:r>
          </w:p>
        </w:tc>
        <w:tc>
          <w:tcPr>
            <w:tcW w:w="1159" w:type="dxa"/>
            <w:tcBorders>
              <w:top w:val="nil"/>
              <w:left w:val="nil"/>
              <w:bottom w:val="dotted" w:sz="4" w:space="0" w:color="auto"/>
              <w:right w:val="single" w:sz="8" w:space="0" w:color="auto"/>
            </w:tcBorders>
            <w:shd w:val="clear" w:color="000000" w:fill="FFFFFF"/>
            <w:vAlign w:val="center"/>
            <w:hideMark/>
          </w:tcPr>
          <w:p w14:paraId="76E6D04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74</w:t>
            </w:r>
          </w:p>
        </w:tc>
        <w:tc>
          <w:tcPr>
            <w:tcW w:w="567" w:type="dxa"/>
            <w:tcBorders>
              <w:top w:val="nil"/>
              <w:left w:val="nil"/>
              <w:bottom w:val="dotted" w:sz="4" w:space="0" w:color="auto"/>
              <w:right w:val="single" w:sz="8" w:space="0" w:color="auto"/>
            </w:tcBorders>
            <w:shd w:val="clear" w:color="000000" w:fill="FFFFFF"/>
            <w:vAlign w:val="center"/>
            <w:hideMark/>
          </w:tcPr>
          <w:p w14:paraId="0FD2681B"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22</w:t>
            </w:r>
          </w:p>
        </w:tc>
        <w:tc>
          <w:tcPr>
            <w:tcW w:w="567" w:type="dxa"/>
            <w:tcBorders>
              <w:top w:val="nil"/>
              <w:left w:val="nil"/>
              <w:bottom w:val="dotted" w:sz="4" w:space="0" w:color="auto"/>
              <w:right w:val="dotted" w:sz="4" w:space="0" w:color="auto"/>
            </w:tcBorders>
            <w:shd w:val="clear" w:color="000000" w:fill="FFFFFF"/>
            <w:vAlign w:val="center"/>
            <w:hideMark/>
          </w:tcPr>
          <w:p w14:paraId="15F07B9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000000" w:fill="FFFFFF"/>
            <w:vAlign w:val="center"/>
            <w:hideMark/>
          </w:tcPr>
          <w:p w14:paraId="45C2615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4D1E233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183B086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w:t>
            </w:r>
          </w:p>
        </w:tc>
        <w:tc>
          <w:tcPr>
            <w:tcW w:w="567" w:type="dxa"/>
            <w:tcBorders>
              <w:top w:val="nil"/>
              <w:left w:val="nil"/>
              <w:bottom w:val="dotted" w:sz="4" w:space="0" w:color="auto"/>
              <w:right w:val="dotted" w:sz="4" w:space="0" w:color="auto"/>
            </w:tcBorders>
            <w:shd w:val="clear" w:color="000000" w:fill="FFFFFF"/>
            <w:vAlign w:val="center"/>
            <w:hideMark/>
          </w:tcPr>
          <w:p w14:paraId="2BBDE2B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13</w:t>
            </w:r>
          </w:p>
        </w:tc>
        <w:tc>
          <w:tcPr>
            <w:tcW w:w="567" w:type="dxa"/>
            <w:tcBorders>
              <w:top w:val="nil"/>
              <w:left w:val="nil"/>
              <w:bottom w:val="dotted" w:sz="4" w:space="0" w:color="auto"/>
              <w:right w:val="single" w:sz="8" w:space="0" w:color="auto"/>
            </w:tcBorders>
            <w:shd w:val="clear" w:color="000000" w:fill="FFFFFF"/>
            <w:vAlign w:val="center"/>
            <w:hideMark/>
          </w:tcPr>
          <w:p w14:paraId="2EB00A2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3283764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w:t>
            </w:r>
          </w:p>
        </w:tc>
        <w:tc>
          <w:tcPr>
            <w:tcW w:w="567" w:type="dxa"/>
            <w:tcBorders>
              <w:top w:val="nil"/>
              <w:left w:val="nil"/>
              <w:bottom w:val="dotted" w:sz="4" w:space="0" w:color="auto"/>
              <w:right w:val="nil"/>
            </w:tcBorders>
            <w:shd w:val="clear" w:color="000000" w:fill="FFFFFF"/>
            <w:vAlign w:val="center"/>
            <w:hideMark/>
          </w:tcPr>
          <w:p w14:paraId="785D6D6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36</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333A68E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13</w:t>
            </w:r>
          </w:p>
        </w:tc>
        <w:tc>
          <w:tcPr>
            <w:tcW w:w="567" w:type="dxa"/>
            <w:tcBorders>
              <w:top w:val="nil"/>
              <w:left w:val="nil"/>
              <w:bottom w:val="dotted" w:sz="4" w:space="0" w:color="auto"/>
              <w:right w:val="single" w:sz="8" w:space="0" w:color="auto"/>
            </w:tcBorders>
            <w:shd w:val="clear" w:color="000000" w:fill="FFFFFF"/>
            <w:vAlign w:val="center"/>
            <w:hideMark/>
          </w:tcPr>
          <w:p w14:paraId="62D6213B"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auto" w:fill="auto"/>
            <w:vAlign w:val="center"/>
            <w:hideMark/>
          </w:tcPr>
          <w:p w14:paraId="4BC5B5B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14</w:t>
            </w:r>
          </w:p>
        </w:tc>
        <w:tc>
          <w:tcPr>
            <w:tcW w:w="567" w:type="dxa"/>
            <w:tcBorders>
              <w:top w:val="nil"/>
              <w:left w:val="nil"/>
              <w:bottom w:val="dotted" w:sz="4" w:space="0" w:color="auto"/>
              <w:right w:val="single" w:sz="8" w:space="0" w:color="auto"/>
            </w:tcBorders>
            <w:shd w:val="clear" w:color="auto" w:fill="auto"/>
            <w:vAlign w:val="center"/>
            <w:hideMark/>
          </w:tcPr>
          <w:p w14:paraId="7AD8184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w:t>
            </w:r>
          </w:p>
        </w:tc>
      </w:tr>
      <w:tr w:rsidR="00FB7AA9" w:rsidRPr="00C075B5" w14:paraId="37E8CEC0"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7365570A"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11C9096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xml:space="preserve">Labe </w:t>
            </w:r>
          </w:p>
        </w:tc>
        <w:tc>
          <w:tcPr>
            <w:tcW w:w="1159" w:type="dxa"/>
            <w:tcBorders>
              <w:top w:val="nil"/>
              <w:left w:val="nil"/>
              <w:bottom w:val="dotted" w:sz="4" w:space="0" w:color="auto"/>
              <w:right w:val="single" w:sz="8" w:space="0" w:color="auto"/>
            </w:tcBorders>
            <w:shd w:val="clear" w:color="000000" w:fill="FFFFFF"/>
            <w:vAlign w:val="center"/>
            <w:hideMark/>
          </w:tcPr>
          <w:p w14:paraId="687993B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74</w:t>
            </w:r>
          </w:p>
        </w:tc>
        <w:tc>
          <w:tcPr>
            <w:tcW w:w="567" w:type="dxa"/>
            <w:tcBorders>
              <w:top w:val="nil"/>
              <w:left w:val="nil"/>
              <w:bottom w:val="dotted" w:sz="4" w:space="0" w:color="auto"/>
              <w:right w:val="single" w:sz="8" w:space="0" w:color="auto"/>
            </w:tcBorders>
            <w:shd w:val="clear" w:color="000000" w:fill="FFFFFF"/>
            <w:vAlign w:val="center"/>
            <w:hideMark/>
          </w:tcPr>
          <w:p w14:paraId="1B23FC1E"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9</w:t>
            </w:r>
          </w:p>
        </w:tc>
        <w:tc>
          <w:tcPr>
            <w:tcW w:w="567" w:type="dxa"/>
            <w:tcBorders>
              <w:top w:val="nil"/>
              <w:left w:val="nil"/>
              <w:bottom w:val="dotted" w:sz="4" w:space="0" w:color="auto"/>
              <w:right w:val="dotted" w:sz="4" w:space="0" w:color="auto"/>
            </w:tcBorders>
            <w:shd w:val="clear" w:color="000000" w:fill="FFFFFF"/>
            <w:vAlign w:val="center"/>
            <w:hideMark/>
          </w:tcPr>
          <w:p w14:paraId="4E8BC65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nil"/>
            </w:tcBorders>
            <w:shd w:val="clear" w:color="000000" w:fill="FFFFFF"/>
            <w:vAlign w:val="center"/>
            <w:hideMark/>
          </w:tcPr>
          <w:p w14:paraId="6343ECD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dotted" w:sz="4" w:space="0" w:color="auto"/>
              <w:bottom w:val="dotted" w:sz="4" w:space="0" w:color="auto"/>
              <w:right w:val="single" w:sz="8" w:space="0" w:color="auto"/>
            </w:tcBorders>
            <w:shd w:val="clear" w:color="000000" w:fill="FFFFFF"/>
            <w:vAlign w:val="center"/>
            <w:hideMark/>
          </w:tcPr>
          <w:p w14:paraId="3FE1BEA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525C28F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w:t>
            </w:r>
          </w:p>
        </w:tc>
        <w:tc>
          <w:tcPr>
            <w:tcW w:w="567" w:type="dxa"/>
            <w:tcBorders>
              <w:top w:val="nil"/>
              <w:left w:val="nil"/>
              <w:bottom w:val="dotted" w:sz="4" w:space="0" w:color="auto"/>
              <w:right w:val="dotted" w:sz="4" w:space="0" w:color="auto"/>
            </w:tcBorders>
            <w:shd w:val="clear" w:color="000000" w:fill="FFFFFF"/>
            <w:vAlign w:val="center"/>
            <w:hideMark/>
          </w:tcPr>
          <w:p w14:paraId="349C883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w:t>
            </w:r>
          </w:p>
        </w:tc>
        <w:tc>
          <w:tcPr>
            <w:tcW w:w="567" w:type="dxa"/>
            <w:tcBorders>
              <w:top w:val="nil"/>
              <w:left w:val="nil"/>
              <w:bottom w:val="dotted" w:sz="4" w:space="0" w:color="auto"/>
              <w:right w:val="single" w:sz="8" w:space="0" w:color="auto"/>
            </w:tcBorders>
            <w:shd w:val="clear" w:color="000000" w:fill="FFFFFF"/>
            <w:vAlign w:val="center"/>
            <w:hideMark/>
          </w:tcPr>
          <w:p w14:paraId="742167F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409E2FF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w:t>
            </w:r>
          </w:p>
        </w:tc>
        <w:tc>
          <w:tcPr>
            <w:tcW w:w="567" w:type="dxa"/>
            <w:tcBorders>
              <w:top w:val="nil"/>
              <w:left w:val="nil"/>
              <w:bottom w:val="dotted" w:sz="4" w:space="0" w:color="auto"/>
              <w:right w:val="nil"/>
            </w:tcBorders>
            <w:shd w:val="clear" w:color="000000" w:fill="FFFFFF"/>
            <w:vAlign w:val="center"/>
            <w:hideMark/>
          </w:tcPr>
          <w:p w14:paraId="0FA4053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52</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2268853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1ECC5DD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auto" w:fill="auto"/>
            <w:vAlign w:val="center"/>
            <w:hideMark/>
          </w:tcPr>
          <w:p w14:paraId="2138AB1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14</w:t>
            </w:r>
          </w:p>
        </w:tc>
        <w:tc>
          <w:tcPr>
            <w:tcW w:w="567" w:type="dxa"/>
            <w:tcBorders>
              <w:top w:val="nil"/>
              <w:left w:val="nil"/>
              <w:bottom w:val="dotted" w:sz="4" w:space="0" w:color="auto"/>
              <w:right w:val="single" w:sz="8" w:space="0" w:color="auto"/>
            </w:tcBorders>
            <w:shd w:val="clear" w:color="auto" w:fill="auto"/>
            <w:vAlign w:val="center"/>
            <w:hideMark/>
          </w:tcPr>
          <w:p w14:paraId="16077A3A"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38</w:t>
            </w:r>
          </w:p>
        </w:tc>
      </w:tr>
      <w:tr w:rsidR="00FB7AA9" w:rsidRPr="00C075B5" w14:paraId="50D2E68E"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795060C1"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1B9CD77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koundara</w:t>
            </w:r>
          </w:p>
        </w:tc>
        <w:tc>
          <w:tcPr>
            <w:tcW w:w="1159" w:type="dxa"/>
            <w:tcBorders>
              <w:top w:val="nil"/>
              <w:left w:val="nil"/>
              <w:bottom w:val="dotted" w:sz="4" w:space="0" w:color="auto"/>
              <w:right w:val="single" w:sz="8" w:space="0" w:color="auto"/>
            </w:tcBorders>
            <w:shd w:val="clear" w:color="000000" w:fill="FFFFFF"/>
            <w:vAlign w:val="center"/>
            <w:hideMark/>
          </w:tcPr>
          <w:p w14:paraId="6B035DD3"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74</w:t>
            </w:r>
          </w:p>
        </w:tc>
        <w:tc>
          <w:tcPr>
            <w:tcW w:w="567" w:type="dxa"/>
            <w:tcBorders>
              <w:top w:val="nil"/>
              <w:left w:val="nil"/>
              <w:bottom w:val="dotted" w:sz="4" w:space="0" w:color="auto"/>
              <w:right w:val="single" w:sz="8" w:space="0" w:color="auto"/>
            </w:tcBorders>
            <w:shd w:val="clear" w:color="000000" w:fill="FFFFFF"/>
            <w:vAlign w:val="center"/>
            <w:hideMark/>
          </w:tcPr>
          <w:p w14:paraId="7B33672D"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28</w:t>
            </w:r>
          </w:p>
        </w:tc>
        <w:tc>
          <w:tcPr>
            <w:tcW w:w="567" w:type="dxa"/>
            <w:tcBorders>
              <w:top w:val="nil"/>
              <w:left w:val="nil"/>
              <w:bottom w:val="dotted" w:sz="4" w:space="0" w:color="auto"/>
              <w:right w:val="dotted" w:sz="4" w:space="0" w:color="auto"/>
            </w:tcBorders>
            <w:shd w:val="clear" w:color="000000" w:fill="FFFFFF"/>
            <w:vAlign w:val="center"/>
            <w:hideMark/>
          </w:tcPr>
          <w:p w14:paraId="7E0A2F8A"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w:t>
            </w:r>
          </w:p>
        </w:tc>
        <w:tc>
          <w:tcPr>
            <w:tcW w:w="567" w:type="dxa"/>
            <w:tcBorders>
              <w:top w:val="nil"/>
              <w:left w:val="nil"/>
              <w:bottom w:val="dotted" w:sz="4" w:space="0" w:color="auto"/>
              <w:right w:val="nil"/>
            </w:tcBorders>
            <w:shd w:val="clear" w:color="000000" w:fill="FFFFFF"/>
            <w:vAlign w:val="center"/>
            <w:hideMark/>
          </w:tcPr>
          <w:p w14:paraId="67CECD9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dotted" w:sz="4" w:space="0" w:color="auto"/>
              <w:bottom w:val="dotted" w:sz="4" w:space="0" w:color="auto"/>
              <w:right w:val="single" w:sz="8" w:space="0" w:color="auto"/>
            </w:tcBorders>
            <w:shd w:val="clear" w:color="000000" w:fill="FFFFFF"/>
            <w:vAlign w:val="center"/>
            <w:hideMark/>
          </w:tcPr>
          <w:p w14:paraId="03B33CC9"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0E2F8D5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5</w:t>
            </w:r>
          </w:p>
        </w:tc>
        <w:tc>
          <w:tcPr>
            <w:tcW w:w="567" w:type="dxa"/>
            <w:tcBorders>
              <w:top w:val="nil"/>
              <w:left w:val="nil"/>
              <w:bottom w:val="dotted" w:sz="4" w:space="0" w:color="auto"/>
              <w:right w:val="dotted" w:sz="4" w:space="0" w:color="auto"/>
            </w:tcBorders>
            <w:shd w:val="clear" w:color="000000" w:fill="FFFFFF"/>
            <w:vAlign w:val="center"/>
            <w:hideMark/>
          </w:tcPr>
          <w:p w14:paraId="514DFD6C"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18</w:t>
            </w:r>
          </w:p>
        </w:tc>
        <w:tc>
          <w:tcPr>
            <w:tcW w:w="567" w:type="dxa"/>
            <w:tcBorders>
              <w:top w:val="nil"/>
              <w:left w:val="nil"/>
              <w:bottom w:val="dotted" w:sz="4" w:space="0" w:color="auto"/>
              <w:right w:val="single" w:sz="8" w:space="0" w:color="auto"/>
            </w:tcBorders>
            <w:shd w:val="clear" w:color="000000" w:fill="FFFFFF"/>
            <w:vAlign w:val="center"/>
            <w:hideMark/>
          </w:tcPr>
          <w:p w14:paraId="380008A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7457CDA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7</w:t>
            </w:r>
          </w:p>
        </w:tc>
        <w:tc>
          <w:tcPr>
            <w:tcW w:w="567" w:type="dxa"/>
            <w:tcBorders>
              <w:top w:val="nil"/>
              <w:left w:val="nil"/>
              <w:bottom w:val="dotted" w:sz="4" w:space="0" w:color="auto"/>
              <w:right w:val="nil"/>
            </w:tcBorders>
            <w:shd w:val="clear" w:color="000000" w:fill="FFFFFF"/>
            <w:vAlign w:val="center"/>
            <w:hideMark/>
          </w:tcPr>
          <w:p w14:paraId="677925E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47</w:t>
            </w:r>
          </w:p>
        </w:tc>
        <w:tc>
          <w:tcPr>
            <w:tcW w:w="567" w:type="dxa"/>
            <w:tcBorders>
              <w:top w:val="nil"/>
              <w:left w:val="single" w:sz="8" w:space="0" w:color="auto"/>
              <w:bottom w:val="dotted" w:sz="4" w:space="0" w:color="auto"/>
              <w:right w:val="dotted" w:sz="4" w:space="0" w:color="auto"/>
            </w:tcBorders>
            <w:shd w:val="clear" w:color="000000" w:fill="FFFFFF"/>
            <w:vAlign w:val="center"/>
            <w:hideMark/>
          </w:tcPr>
          <w:p w14:paraId="2DAF1B2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31B18F0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auto" w:fill="auto"/>
            <w:vAlign w:val="center"/>
            <w:hideMark/>
          </w:tcPr>
          <w:p w14:paraId="03C8833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19</w:t>
            </w:r>
          </w:p>
        </w:tc>
        <w:tc>
          <w:tcPr>
            <w:tcW w:w="567" w:type="dxa"/>
            <w:tcBorders>
              <w:top w:val="nil"/>
              <w:left w:val="nil"/>
              <w:bottom w:val="dotted" w:sz="4" w:space="0" w:color="auto"/>
              <w:right w:val="single" w:sz="8" w:space="0" w:color="auto"/>
            </w:tcBorders>
            <w:shd w:val="clear" w:color="auto" w:fill="auto"/>
            <w:vAlign w:val="center"/>
            <w:hideMark/>
          </w:tcPr>
          <w:p w14:paraId="3E5EAB0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28</w:t>
            </w:r>
          </w:p>
        </w:tc>
      </w:tr>
      <w:tr w:rsidR="00FB7AA9" w:rsidRPr="00C075B5" w14:paraId="0D793127" w14:textId="77777777" w:rsidTr="00FB7AA9">
        <w:trPr>
          <w:trHeight w:val="201"/>
        </w:trPr>
        <w:tc>
          <w:tcPr>
            <w:tcW w:w="1895" w:type="dxa"/>
            <w:gridSpan w:val="2"/>
            <w:vMerge w:val="restart"/>
            <w:tcBorders>
              <w:top w:val="nil"/>
              <w:left w:val="single" w:sz="8" w:space="0" w:color="auto"/>
              <w:bottom w:val="single" w:sz="8" w:space="0" w:color="000000"/>
              <w:right w:val="single" w:sz="8" w:space="0" w:color="000000"/>
            </w:tcBorders>
            <w:shd w:val="clear" w:color="000000" w:fill="D9D9D9"/>
            <w:vAlign w:val="center"/>
            <w:hideMark/>
          </w:tcPr>
          <w:p w14:paraId="45E3C155"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TOTAL GUINEE</w:t>
            </w:r>
          </w:p>
        </w:tc>
        <w:tc>
          <w:tcPr>
            <w:tcW w:w="1159" w:type="dxa"/>
            <w:vMerge w:val="restart"/>
            <w:tcBorders>
              <w:top w:val="nil"/>
              <w:left w:val="single" w:sz="8" w:space="0" w:color="000000"/>
              <w:bottom w:val="single" w:sz="8" w:space="0" w:color="000000"/>
              <w:right w:val="single" w:sz="8" w:space="0" w:color="auto"/>
            </w:tcBorders>
            <w:shd w:val="clear" w:color="000000" w:fill="D9D9D9"/>
            <w:vAlign w:val="center"/>
            <w:hideMark/>
          </w:tcPr>
          <w:p w14:paraId="4D7CBB5C" w14:textId="77777777" w:rsidR="00C075B5" w:rsidRPr="00C075B5" w:rsidRDefault="00C075B5" w:rsidP="00C075B5">
            <w:pPr>
              <w:spacing w:after="0" w:line="240" w:lineRule="auto"/>
              <w:jc w:val="center"/>
              <w:rPr>
                <w:rFonts w:ascii="Calibri" w:eastAsia="Times New Roman" w:hAnsi="Calibri" w:cs="Calibri"/>
                <w:color w:val="000000"/>
                <w:sz w:val="24"/>
                <w:szCs w:val="24"/>
                <w:lang w:eastAsia="es-ES"/>
              </w:rPr>
            </w:pPr>
            <w:r w:rsidRPr="00C075B5">
              <w:rPr>
                <w:rFonts w:ascii="Calibri" w:eastAsia="Times New Roman" w:hAnsi="Calibri" w:cs="Calibri"/>
                <w:color w:val="000000"/>
                <w:sz w:val="24"/>
                <w:szCs w:val="24"/>
                <w:lang w:eastAsia="es-ES"/>
              </w:rPr>
              <w:t>369</w:t>
            </w:r>
          </w:p>
        </w:tc>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52C9E53"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80</w:t>
            </w:r>
          </w:p>
        </w:tc>
        <w:tc>
          <w:tcPr>
            <w:tcW w:w="567" w:type="dxa"/>
            <w:tcBorders>
              <w:top w:val="nil"/>
              <w:left w:val="nil"/>
              <w:bottom w:val="dotted" w:sz="4" w:space="0" w:color="auto"/>
              <w:right w:val="dotted" w:sz="4" w:space="0" w:color="auto"/>
            </w:tcBorders>
            <w:shd w:val="clear" w:color="000000" w:fill="D9D9D9"/>
            <w:vAlign w:val="center"/>
            <w:hideMark/>
          </w:tcPr>
          <w:p w14:paraId="5BC2B130"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11</w:t>
            </w:r>
          </w:p>
        </w:tc>
        <w:tc>
          <w:tcPr>
            <w:tcW w:w="567" w:type="dxa"/>
            <w:tcBorders>
              <w:top w:val="nil"/>
              <w:left w:val="nil"/>
              <w:bottom w:val="dotted" w:sz="4" w:space="0" w:color="auto"/>
              <w:right w:val="dotted" w:sz="4" w:space="0" w:color="auto"/>
            </w:tcBorders>
            <w:shd w:val="clear" w:color="000000" w:fill="D9D9D9"/>
            <w:vAlign w:val="center"/>
            <w:hideMark/>
          </w:tcPr>
          <w:p w14:paraId="571472E0"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5</w:t>
            </w:r>
          </w:p>
        </w:tc>
        <w:tc>
          <w:tcPr>
            <w:tcW w:w="567" w:type="dxa"/>
            <w:tcBorders>
              <w:top w:val="nil"/>
              <w:left w:val="nil"/>
              <w:bottom w:val="dotted" w:sz="4" w:space="0" w:color="auto"/>
              <w:right w:val="single" w:sz="8" w:space="0" w:color="auto"/>
            </w:tcBorders>
            <w:shd w:val="clear" w:color="000000" w:fill="D9D9D9"/>
            <w:vAlign w:val="center"/>
            <w:hideMark/>
          </w:tcPr>
          <w:p w14:paraId="4687DF8E"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 </w:t>
            </w:r>
          </w:p>
        </w:tc>
        <w:tc>
          <w:tcPr>
            <w:tcW w:w="567" w:type="dxa"/>
            <w:tcBorders>
              <w:top w:val="nil"/>
              <w:left w:val="nil"/>
              <w:bottom w:val="dotted" w:sz="4" w:space="0" w:color="auto"/>
              <w:right w:val="dotted" w:sz="4" w:space="0" w:color="auto"/>
            </w:tcBorders>
            <w:shd w:val="clear" w:color="000000" w:fill="D9D9D9"/>
            <w:vAlign w:val="center"/>
            <w:hideMark/>
          </w:tcPr>
          <w:p w14:paraId="65981ECE"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18</w:t>
            </w:r>
          </w:p>
        </w:tc>
        <w:tc>
          <w:tcPr>
            <w:tcW w:w="567" w:type="dxa"/>
            <w:tcBorders>
              <w:top w:val="nil"/>
              <w:left w:val="nil"/>
              <w:bottom w:val="dotted" w:sz="4" w:space="0" w:color="auto"/>
              <w:right w:val="nil"/>
            </w:tcBorders>
            <w:shd w:val="clear" w:color="000000" w:fill="D9D9D9"/>
            <w:vAlign w:val="center"/>
            <w:hideMark/>
          </w:tcPr>
          <w:p w14:paraId="17E2A4F9"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46</w:t>
            </w:r>
          </w:p>
        </w:tc>
        <w:tc>
          <w:tcPr>
            <w:tcW w:w="567" w:type="dxa"/>
            <w:tcBorders>
              <w:top w:val="nil"/>
              <w:left w:val="dotted" w:sz="4" w:space="0" w:color="auto"/>
              <w:bottom w:val="dotted" w:sz="4" w:space="0" w:color="auto"/>
              <w:right w:val="nil"/>
            </w:tcBorders>
            <w:shd w:val="clear" w:color="000000" w:fill="D9D9D9"/>
            <w:vAlign w:val="center"/>
            <w:hideMark/>
          </w:tcPr>
          <w:p w14:paraId="6CDF99A7"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 </w:t>
            </w:r>
          </w:p>
        </w:tc>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9169A85"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36</w:t>
            </w:r>
          </w:p>
        </w:tc>
        <w:tc>
          <w:tcPr>
            <w:tcW w:w="567" w:type="dxa"/>
            <w:vMerge w:val="restart"/>
            <w:tcBorders>
              <w:top w:val="nil"/>
              <w:left w:val="single" w:sz="8" w:space="0" w:color="auto"/>
              <w:bottom w:val="nil"/>
              <w:right w:val="single" w:sz="8" w:space="0" w:color="auto"/>
            </w:tcBorders>
            <w:shd w:val="clear" w:color="000000" w:fill="D9D9D9"/>
            <w:vAlign w:val="center"/>
            <w:hideMark/>
          </w:tcPr>
          <w:p w14:paraId="5332CE16"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259</w:t>
            </w:r>
          </w:p>
        </w:tc>
        <w:tc>
          <w:tcPr>
            <w:tcW w:w="567" w:type="dxa"/>
            <w:tcBorders>
              <w:top w:val="nil"/>
              <w:left w:val="nil"/>
              <w:bottom w:val="dotted" w:sz="4" w:space="0" w:color="auto"/>
              <w:right w:val="dotted" w:sz="4" w:space="0" w:color="auto"/>
            </w:tcBorders>
            <w:shd w:val="clear" w:color="000000" w:fill="D9D9D9"/>
            <w:noWrap/>
            <w:vAlign w:val="center"/>
            <w:hideMark/>
          </w:tcPr>
          <w:p w14:paraId="5F18FFCD"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52</w:t>
            </w:r>
          </w:p>
        </w:tc>
        <w:tc>
          <w:tcPr>
            <w:tcW w:w="567" w:type="dxa"/>
            <w:tcBorders>
              <w:top w:val="nil"/>
              <w:left w:val="nil"/>
              <w:bottom w:val="dotted" w:sz="4" w:space="0" w:color="auto"/>
              <w:right w:val="single" w:sz="8" w:space="0" w:color="auto"/>
            </w:tcBorders>
            <w:shd w:val="clear" w:color="000000" w:fill="D9D9D9"/>
            <w:noWrap/>
            <w:vAlign w:val="center"/>
            <w:hideMark/>
          </w:tcPr>
          <w:p w14:paraId="5D1A4532"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19</w:t>
            </w:r>
          </w:p>
        </w:tc>
        <w:tc>
          <w:tcPr>
            <w:tcW w:w="567" w:type="dxa"/>
            <w:tcBorders>
              <w:top w:val="nil"/>
              <w:left w:val="nil"/>
              <w:bottom w:val="dotted" w:sz="4" w:space="0" w:color="auto"/>
              <w:right w:val="dotted" w:sz="4" w:space="0" w:color="auto"/>
            </w:tcBorders>
            <w:shd w:val="clear" w:color="000000" w:fill="D9D9D9"/>
            <w:noWrap/>
            <w:vAlign w:val="center"/>
            <w:hideMark/>
          </w:tcPr>
          <w:p w14:paraId="53DD7451"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84</w:t>
            </w:r>
          </w:p>
        </w:tc>
        <w:tc>
          <w:tcPr>
            <w:tcW w:w="567" w:type="dxa"/>
            <w:tcBorders>
              <w:top w:val="nil"/>
              <w:left w:val="nil"/>
              <w:bottom w:val="dotted" w:sz="4" w:space="0" w:color="auto"/>
              <w:right w:val="single" w:sz="8" w:space="0" w:color="auto"/>
            </w:tcBorders>
            <w:shd w:val="clear" w:color="000000" w:fill="D9D9D9"/>
            <w:noWrap/>
            <w:vAlign w:val="center"/>
            <w:hideMark/>
          </w:tcPr>
          <w:p w14:paraId="71C42981"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104</w:t>
            </w:r>
          </w:p>
        </w:tc>
      </w:tr>
      <w:tr w:rsidR="00FB7AA9" w:rsidRPr="00C075B5" w14:paraId="0812370A" w14:textId="77777777" w:rsidTr="00FB7AA9">
        <w:trPr>
          <w:trHeight w:val="226"/>
        </w:trPr>
        <w:tc>
          <w:tcPr>
            <w:tcW w:w="1895" w:type="dxa"/>
            <w:gridSpan w:val="2"/>
            <w:vMerge/>
            <w:tcBorders>
              <w:top w:val="nil"/>
              <w:left w:val="single" w:sz="8" w:space="0" w:color="auto"/>
              <w:bottom w:val="single" w:sz="8" w:space="0" w:color="000000"/>
              <w:right w:val="single" w:sz="8" w:space="0" w:color="000000"/>
            </w:tcBorders>
            <w:vAlign w:val="center"/>
            <w:hideMark/>
          </w:tcPr>
          <w:p w14:paraId="7D5F5F3C"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1159" w:type="dxa"/>
            <w:vMerge/>
            <w:tcBorders>
              <w:top w:val="nil"/>
              <w:left w:val="single" w:sz="8" w:space="0" w:color="000000"/>
              <w:bottom w:val="single" w:sz="8" w:space="0" w:color="000000"/>
              <w:right w:val="single" w:sz="8" w:space="0" w:color="auto"/>
            </w:tcBorders>
            <w:vAlign w:val="center"/>
            <w:hideMark/>
          </w:tcPr>
          <w:p w14:paraId="4ED5783B" w14:textId="77777777" w:rsidR="00C075B5" w:rsidRPr="00C075B5" w:rsidRDefault="00C075B5" w:rsidP="00C075B5">
            <w:pPr>
              <w:spacing w:after="0" w:line="240" w:lineRule="auto"/>
              <w:rPr>
                <w:rFonts w:ascii="Calibri" w:eastAsia="Times New Roman" w:hAnsi="Calibri" w:cs="Calibri"/>
                <w:color w:val="000000"/>
                <w:sz w:val="24"/>
                <w:szCs w:val="24"/>
                <w:lang w:eastAsia="es-ES"/>
              </w:rPr>
            </w:pPr>
          </w:p>
        </w:tc>
        <w:tc>
          <w:tcPr>
            <w:tcW w:w="567" w:type="dxa"/>
            <w:vMerge/>
            <w:tcBorders>
              <w:top w:val="nil"/>
              <w:left w:val="single" w:sz="8" w:space="0" w:color="auto"/>
              <w:bottom w:val="single" w:sz="8" w:space="0" w:color="000000"/>
              <w:right w:val="single" w:sz="8" w:space="0" w:color="auto"/>
            </w:tcBorders>
            <w:vAlign w:val="center"/>
            <w:hideMark/>
          </w:tcPr>
          <w:p w14:paraId="6E725DF3"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gridSpan w:val="3"/>
            <w:tcBorders>
              <w:top w:val="dotted" w:sz="4" w:space="0" w:color="auto"/>
              <w:left w:val="nil"/>
              <w:bottom w:val="single" w:sz="8" w:space="0" w:color="auto"/>
              <w:right w:val="single" w:sz="8" w:space="0" w:color="000000"/>
            </w:tcBorders>
            <w:shd w:val="clear" w:color="000000" w:fill="D9D9D9"/>
            <w:vAlign w:val="center"/>
            <w:hideMark/>
          </w:tcPr>
          <w:p w14:paraId="348B3069"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16</w:t>
            </w:r>
          </w:p>
        </w:tc>
        <w:tc>
          <w:tcPr>
            <w:tcW w:w="567" w:type="dxa"/>
            <w:gridSpan w:val="3"/>
            <w:tcBorders>
              <w:top w:val="dotted" w:sz="4" w:space="0" w:color="auto"/>
              <w:left w:val="nil"/>
              <w:bottom w:val="single" w:sz="8" w:space="0" w:color="auto"/>
              <w:right w:val="single" w:sz="8" w:space="0" w:color="000000"/>
            </w:tcBorders>
            <w:shd w:val="clear" w:color="000000" w:fill="D9D9D9"/>
            <w:vAlign w:val="center"/>
            <w:hideMark/>
          </w:tcPr>
          <w:p w14:paraId="5ACCECCE"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64</w:t>
            </w:r>
          </w:p>
        </w:tc>
        <w:tc>
          <w:tcPr>
            <w:tcW w:w="567" w:type="dxa"/>
            <w:vMerge/>
            <w:tcBorders>
              <w:top w:val="nil"/>
              <w:left w:val="single" w:sz="8" w:space="0" w:color="auto"/>
              <w:bottom w:val="single" w:sz="8" w:space="0" w:color="000000"/>
              <w:right w:val="single" w:sz="8" w:space="0" w:color="auto"/>
            </w:tcBorders>
            <w:vAlign w:val="center"/>
            <w:hideMark/>
          </w:tcPr>
          <w:p w14:paraId="02A591AD"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vMerge/>
            <w:tcBorders>
              <w:top w:val="nil"/>
              <w:left w:val="single" w:sz="8" w:space="0" w:color="auto"/>
              <w:bottom w:val="nil"/>
              <w:right w:val="single" w:sz="8" w:space="0" w:color="auto"/>
            </w:tcBorders>
            <w:vAlign w:val="center"/>
            <w:hideMark/>
          </w:tcPr>
          <w:p w14:paraId="24D25079"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gridSpan w:val="2"/>
            <w:tcBorders>
              <w:top w:val="dotted" w:sz="4" w:space="0" w:color="auto"/>
              <w:left w:val="nil"/>
              <w:bottom w:val="single" w:sz="8" w:space="0" w:color="auto"/>
              <w:right w:val="single" w:sz="8" w:space="0" w:color="000000"/>
            </w:tcBorders>
            <w:shd w:val="clear" w:color="000000" w:fill="D9D9D9"/>
            <w:noWrap/>
            <w:vAlign w:val="center"/>
            <w:hideMark/>
          </w:tcPr>
          <w:p w14:paraId="3365F565"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71</w:t>
            </w:r>
          </w:p>
        </w:tc>
        <w:tc>
          <w:tcPr>
            <w:tcW w:w="567" w:type="dxa"/>
            <w:gridSpan w:val="2"/>
            <w:tcBorders>
              <w:top w:val="dotted" w:sz="4" w:space="0" w:color="auto"/>
              <w:left w:val="nil"/>
              <w:bottom w:val="single" w:sz="8" w:space="0" w:color="auto"/>
              <w:right w:val="single" w:sz="8" w:space="0" w:color="000000"/>
            </w:tcBorders>
            <w:shd w:val="clear" w:color="000000" w:fill="D9D9D9"/>
            <w:noWrap/>
            <w:vAlign w:val="center"/>
            <w:hideMark/>
          </w:tcPr>
          <w:p w14:paraId="69840073"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188</w:t>
            </w:r>
          </w:p>
        </w:tc>
      </w:tr>
      <w:tr w:rsidR="00FB7AA9" w:rsidRPr="00C075B5" w14:paraId="3B0B47FD" w14:textId="77777777" w:rsidTr="00FB7AA9">
        <w:trPr>
          <w:trHeight w:val="170"/>
        </w:trPr>
        <w:tc>
          <w:tcPr>
            <w:tcW w:w="861" w:type="dxa"/>
            <w:vMerge w:val="restart"/>
            <w:tcBorders>
              <w:top w:val="nil"/>
              <w:left w:val="single" w:sz="8" w:space="0" w:color="auto"/>
              <w:bottom w:val="dotted" w:sz="4" w:space="0" w:color="000000"/>
              <w:right w:val="dotted" w:sz="4" w:space="0" w:color="auto"/>
            </w:tcBorders>
            <w:shd w:val="clear" w:color="000000" w:fill="FFFFFF"/>
            <w:vAlign w:val="center"/>
            <w:hideMark/>
          </w:tcPr>
          <w:p w14:paraId="3DD62664"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Côte d‘Ivoire</w:t>
            </w:r>
          </w:p>
        </w:tc>
        <w:tc>
          <w:tcPr>
            <w:tcW w:w="1034" w:type="dxa"/>
            <w:tcBorders>
              <w:top w:val="nil"/>
              <w:left w:val="nil"/>
              <w:bottom w:val="dotted" w:sz="4" w:space="0" w:color="auto"/>
              <w:right w:val="single" w:sz="8" w:space="0" w:color="auto"/>
            </w:tcBorders>
            <w:shd w:val="clear" w:color="000000" w:fill="FFFFFF"/>
            <w:vAlign w:val="center"/>
            <w:hideMark/>
          </w:tcPr>
          <w:p w14:paraId="5B8BA72A"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xml:space="preserve">Abidjan </w:t>
            </w:r>
          </w:p>
        </w:tc>
        <w:tc>
          <w:tcPr>
            <w:tcW w:w="1159" w:type="dxa"/>
            <w:tcBorders>
              <w:top w:val="nil"/>
              <w:left w:val="nil"/>
              <w:bottom w:val="dotted" w:sz="4" w:space="0" w:color="auto"/>
              <w:right w:val="single" w:sz="8" w:space="0" w:color="auto"/>
            </w:tcBorders>
            <w:shd w:val="clear" w:color="000000" w:fill="FFFFFF"/>
            <w:vAlign w:val="center"/>
            <w:hideMark/>
          </w:tcPr>
          <w:p w14:paraId="1798D21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91</w:t>
            </w:r>
          </w:p>
        </w:tc>
        <w:tc>
          <w:tcPr>
            <w:tcW w:w="567" w:type="dxa"/>
            <w:tcBorders>
              <w:top w:val="nil"/>
              <w:left w:val="nil"/>
              <w:bottom w:val="dotted" w:sz="4" w:space="0" w:color="auto"/>
              <w:right w:val="single" w:sz="8" w:space="0" w:color="auto"/>
            </w:tcBorders>
            <w:shd w:val="clear" w:color="000000" w:fill="FFFFFF"/>
            <w:vAlign w:val="center"/>
            <w:hideMark/>
          </w:tcPr>
          <w:p w14:paraId="5CC1BD43"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98</w:t>
            </w:r>
          </w:p>
        </w:tc>
        <w:tc>
          <w:tcPr>
            <w:tcW w:w="567" w:type="dxa"/>
            <w:tcBorders>
              <w:top w:val="dotted" w:sz="4" w:space="0" w:color="auto"/>
              <w:left w:val="nil"/>
              <w:bottom w:val="dotted" w:sz="4" w:space="0" w:color="auto"/>
              <w:right w:val="dotted" w:sz="4" w:space="0" w:color="auto"/>
            </w:tcBorders>
            <w:shd w:val="clear" w:color="000000" w:fill="FFFFFF"/>
            <w:vAlign w:val="center"/>
            <w:hideMark/>
          </w:tcPr>
          <w:p w14:paraId="0F86908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22</w:t>
            </w:r>
          </w:p>
        </w:tc>
        <w:tc>
          <w:tcPr>
            <w:tcW w:w="567" w:type="dxa"/>
            <w:tcBorders>
              <w:top w:val="nil"/>
              <w:left w:val="nil"/>
              <w:bottom w:val="dotted" w:sz="4" w:space="0" w:color="auto"/>
              <w:right w:val="dotted" w:sz="4" w:space="0" w:color="auto"/>
            </w:tcBorders>
            <w:shd w:val="clear" w:color="000000" w:fill="FFFFFF"/>
            <w:vAlign w:val="center"/>
            <w:hideMark/>
          </w:tcPr>
          <w:p w14:paraId="3864499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18</w:t>
            </w:r>
          </w:p>
        </w:tc>
        <w:tc>
          <w:tcPr>
            <w:tcW w:w="567" w:type="dxa"/>
            <w:tcBorders>
              <w:top w:val="nil"/>
              <w:left w:val="nil"/>
              <w:bottom w:val="dotted" w:sz="4" w:space="0" w:color="auto"/>
              <w:right w:val="single" w:sz="8" w:space="0" w:color="auto"/>
            </w:tcBorders>
            <w:shd w:val="clear" w:color="000000" w:fill="FFFFFF"/>
            <w:vAlign w:val="center"/>
            <w:hideMark/>
          </w:tcPr>
          <w:p w14:paraId="7A66F91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dotted" w:sz="4" w:space="0" w:color="auto"/>
              <w:left w:val="nil"/>
              <w:bottom w:val="dotted" w:sz="4" w:space="0" w:color="auto"/>
              <w:right w:val="dotted" w:sz="4" w:space="0" w:color="auto"/>
            </w:tcBorders>
            <w:shd w:val="clear" w:color="000000" w:fill="FFFFFF"/>
            <w:vAlign w:val="center"/>
            <w:hideMark/>
          </w:tcPr>
          <w:p w14:paraId="5B6E069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14</w:t>
            </w:r>
          </w:p>
        </w:tc>
        <w:tc>
          <w:tcPr>
            <w:tcW w:w="567" w:type="dxa"/>
            <w:tcBorders>
              <w:top w:val="nil"/>
              <w:left w:val="nil"/>
              <w:bottom w:val="dotted" w:sz="4" w:space="0" w:color="auto"/>
              <w:right w:val="dotted" w:sz="4" w:space="0" w:color="auto"/>
            </w:tcBorders>
            <w:shd w:val="clear" w:color="000000" w:fill="FFFFFF"/>
            <w:vAlign w:val="center"/>
            <w:hideMark/>
          </w:tcPr>
          <w:p w14:paraId="2700EEE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44</w:t>
            </w:r>
          </w:p>
        </w:tc>
        <w:tc>
          <w:tcPr>
            <w:tcW w:w="567" w:type="dxa"/>
            <w:tcBorders>
              <w:top w:val="nil"/>
              <w:left w:val="nil"/>
              <w:bottom w:val="dotted" w:sz="4" w:space="0" w:color="auto"/>
              <w:right w:val="single" w:sz="8" w:space="0" w:color="auto"/>
            </w:tcBorders>
            <w:shd w:val="clear" w:color="000000" w:fill="FFFFFF"/>
            <w:vAlign w:val="center"/>
            <w:hideMark/>
          </w:tcPr>
          <w:p w14:paraId="69DB134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147E6295"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0</w:t>
            </w:r>
          </w:p>
        </w:tc>
        <w:tc>
          <w:tcPr>
            <w:tcW w:w="567" w:type="dxa"/>
            <w:tcBorders>
              <w:top w:val="single" w:sz="8" w:space="0" w:color="auto"/>
              <w:left w:val="nil"/>
              <w:bottom w:val="dotted" w:sz="4" w:space="0" w:color="auto"/>
              <w:right w:val="single" w:sz="8" w:space="0" w:color="auto"/>
            </w:tcBorders>
            <w:shd w:val="clear" w:color="000000" w:fill="FFFFFF"/>
            <w:vAlign w:val="center"/>
            <w:hideMark/>
          </w:tcPr>
          <w:p w14:paraId="4F98A9EC"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 </w:t>
            </w:r>
          </w:p>
        </w:tc>
        <w:tc>
          <w:tcPr>
            <w:tcW w:w="567" w:type="dxa"/>
            <w:tcBorders>
              <w:top w:val="nil"/>
              <w:left w:val="nil"/>
              <w:bottom w:val="dotted" w:sz="4" w:space="0" w:color="auto"/>
              <w:right w:val="dotted" w:sz="4" w:space="0" w:color="auto"/>
            </w:tcBorders>
            <w:shd w:val="clear" w:color="auto" w:fill="auto"/>
            <w:noWrap/>
            <w:vAlign w:val="center"/>
            <w:hideMark/>
          </w:tcPr>
          <w:p w14:paraId="2EBB9AA0"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auto" w:fill="auto"/>
            <w:noWrap/>
            <w:vAlign w:val="center"/>
            <w:hideMark/>
          </w:tcPr>
          <w:p w14:paraId="6E27C86F"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auto" w:fill="auto"/>
            <w:noWrap/>
            <w:vAlign w:val="center"/>
            <w:hideMark/>
          </w:tcPr>
          <w:p w14:paraId="07414223"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auto" w:fill="auto"/>
            <w:noWrap/>
            <w:vAlign w:val="center"/>
            <w:hideMark/>
          </w:tcPr>
          <w:p w14:paraId="6D92FD46"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r>
      <w:tr w:rsidR="00FB7AA9" w:rsidRPr="00C075B5" w14:paraId="06682330"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3AD57B91"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2AF24E8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xml:space="preserve">Bouaké </w:t>
            </w:r>
          </w:p>
        </w:tc>
        <w:tc>
          <w:tcPr>
            <w:tcW w:w="1159" w:type="dxa"/>
            <w:tcBorders>
              <w:top w:val="nil"/>
              <w:left w:val="nil"/>
              <w:bottom w:val="dotted" w:sz="4" w:space="0" w:color="auto"/>
              <w:right w:val="single" w:sz="8" w:space="0" w:color="auto"/>
            </w:tcBorders>
            <w:shd w:val="clear" w:color="000000" w:fill="FFFFFF"/>
            <w:vAlign w:val="center"/>
            <w:hideMark/>
          </w:tcPr>
          <w:p w14:paraId="2CBB7D9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91</w:t>
            </w:r>
          </w:p>
        </w:tc>
        <w:tc>
          <w:tcPr>
            <w:tcW w:w="567" w:type="dxa"/>
            <w:tcBorders>
              <w:top w:val="nil"/>
              <w:left w:val="nil"/>
              <w:bottom w:val="dotted" w:sz="4" w:space="0" w:color="auto"/>
              <w:right w:val="single" w:sz="8" w:space="0" w:color="auto"/>
            </w:tcBorders>
            <w:shd w:val="clear" w:color="000000" w:fill="FFFFFF"/>
            <w:vAlign w:val="center"/>
            <w:hideMark/>
          </w:tcPr>
          <w:p w14:paraId="2FCED171"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96</w:t>
            </w:r>
          </w:p>
        </w:tc>
        <w:tc>
          <w:tcPr>
            <w:tcW w:w="567" w:type="dxa"/>
            <w:tcBorders>
              <w:top w:val="nil"/>
              <w:left w:val="nil"/>
              <w:bottom w:val="dotted" w:sz="4" w:space="0" w:color="auto"/>
              <w:right w:val="dotted" w:sz="4" w:space="0" w:color="auto"/>
            </w:tcBorders>
            <w:shd w:val="clear" w:color="000000" w:fill="FFFFFF"/>
            <w:vAlign w:val="center"/>
            <w:hideMark/>
          </w:tcPr>
          <w:p w14:paraId="2C45BAFD"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w:t>
            </w:r>
          </w:p>
        </w:tc>
        <w:tc>
          <w:tcPr>
            <w:tcW w:w="567" w:type="dxa"/>
            <w:tcBorders>
              <w:top w:val="nil"/>
              <w:left w:val="nil"/>
              <w:bottom w:val="dotted" w:sz="4" w:space="0" w:color="auto"/>
              <w:right w:val="dotted" w:sz="4" w:space="0" w:color="auto"/>
            </w:tcBorders>
            <w:shd w:val="clear" w:color="000000" w:fill="FFFFFF"/>
            <w:vAlign w:val="center"/>
            <w:hideMark/>
          </w:tcPr>
          <w:p w14:paraId="0A2334B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w:t>
            </w:r>
          </w:p>
        </w:tc>
        <w:tc>
          <w:tcPr>
            <w:tcW w:w="567" w:type="dxa"/>
            <w:tcBorders>
              <w:top w:val="nil"/>
              <w:left w:val="nil"/>
              <w:bottom w:val="dotted" w:sz="4" w:space="0" w:color="auto"/>
              <w:right w:val="single" w:sz="8" w:space="0" w:color="auto"/>
            </w:tcBorders>
            <w:shd w:val="clear" w:color="000000" w:fill="FFFFFF"/>
            <w:vAlign w:val="center"/>
            <w:hideMark/>
          </w:tcPr>
          <w:p w14:paraId="03A9D17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24D536D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65</w:t>
            </w:r>
          </w:p>
        </w:tc>
        <w:tc>
          <w:tcPr>
            <w:tcW w:w="567" w:type="dxa"/>
            <w:tcBorders>
              <w:top w:val="nil"/>
              <w:left w:val="nil"/>
              <w:bottom w:val="dotted" w:sz="4" w:space="0" w:color="auto"/>
              <w:right w:val="dotted" w:sz="4" w:space="0" w:color="auto"/>
            </w:tcBorders>
            <w:shd w:val="clear" w:color="000000" w:fill="FFFFFF"/>
            <w:vAlign w:val="center"/>
            <w:hideMark/>
          </w:tcPr>
          <w:p w14:paraId="22A5BEE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28</w:t>
            </w:r>
          </w:p>
        </w:tc>
        <w:tc>
          <w:tcPr>
            <w:tcW w:w="567" w:type="dxa"/>
            <w:tcBorders>
              <w:top w:val="nil"/>
              <w:left w:val="nil"/>
              <w:bottom w:val="dotted" w:sz="4" w:space="0" w:color="auto"/>
              <w:right w:val="single" w:sz="8" w:space="0" w:color="auto"/>
            </w:tcBorders>
            <w:shd w:val="clear" w:color="000000" w:fill="FFFFFF"/>
            <w:vAlign w:val="center"/>
            <w:hideMark/>
          </w:tcPr>
          <w:p w14:paraId="4B9A8EB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03621605"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64F363E1"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 </w:t>
            </w:r>
          </w:p>
        </w:tc>
        <w:tc>
          <w:tcPr>
            <w:tcW w:w="567" w:type="dxa"/>
            <w:tcBorders>
              <w:top w:val="nil"/>
              <w:left w:val="nil"/>
              <w:bottom w:val="dotted" w:sz="4" w:space="0" w:color="auto"/>
              <w:right w:val="dotted" w:sz="4" w:space="0" w:color="auto"/>
            </w:tcBorders>
            <w:shd w:val="clear" w:color="auto" w:fill="auto"/>
            <w:noWrap/>
            <w:vAlign w:val="center"/>
            <w:hideMark/>
          </w:tcPr>
          <w:p w14:paraId="684B9311"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auto" w:fill="auto"/>
            <w:noWrap/>
            <w:vAlign w:val="center"/>
            <w:hideMark/>
          </w:tcPr>
          <w:p w14:paraId="3655D555"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auto" w:fill="auto"/>
            <w:noWrap/>
            <w:vAlign w:val="center"/>
            <w:hideMark/>
          </w:tcPr>
          <w:p w14:paraId="15E5F5C6"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auto" w:fill="auto"/>
            <w:noWrap/>
            <w:vAlign w:val="center"/>
            <w:hideMark/>
          </w:tcPr>
          <w:p w14:paraId="321262E1"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r>
      <w:tr w:rsidR="00FB7AA9" w:rsidRPr="00C075B5" w14:paraId="0D6B55D5"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641AACEC"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6E68B452"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xml:space="preserve">Korhogo </w:t>
            </w:r>
          </w:p>
        </w:tc>
        <w:tc>
          <w:tcPr>
            <w:tcW w:w="1159" w:type="dxa"/>
            <w:tcBorders>
              <w:top w:val="nil"/>
              <w:left w:val="nil"/>
              <w:bottom w:val="dotted" w:sz="4" w:space="0" w:color="auto"/>
              <w:right w:val="single" w:sz="8" w:space="0" w:color="auto"/>
            </w:tcBorders>
            <w:shd w:val="clear" w:color="000000" w:fill="FFFFFF"/>
            <w:vAlign w:val="center"/>
            <w:hideMark/>
          </w:tcPr>
          <w:p w14:paraId="41DA9EC8"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91</w:t>
            </w:r>
          </w:p>
        </w:tc>
        <w:tc>
          <w:tcPr>
            <w:tcW w:w="567" w:type="dxa"/>
            <w:tcBorders>
              <w:top w:val="nil"/>
              <w:left w:val="nil"/>
              <w:bottom w:val="dotted" w:sz="4" w:space="0" w:color="auto"/>
              <w:right w:val="single" w:sz="8" w:space="0" w:color="auto"/>
            </w:tcBorders>
            <w:shd w:val="clear" w:color="000000" w:fill="FFFFFF"/>
            <w:vAlign w:val="center"/>
            <w:hideMark/>
          </w:tcPr>
          <w:p w14:paraId="7B0A3532"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96</w:t>
            </w:r>
          </w:p>
        </w:tc>
        <w:tc>
          <w:tcPr>
            <w:tcW w:w="567" w:type="dxa"/>
            <w:tcBorders>
              <w:top w:val="nil"/>
              <w:left w:val="nil"/>
              <w:bottom w:val="dotted" w:sz="4" w:space="0" w:color="auto"/>
              <w:right w:val="dotted" w:sz="4" w:space="0" w:color="auto"/>
            </w:tcBorders>
            <w:shd w:val="clear" w:color="000000" w:fill="FFFFFF"/>
            <w:vAlign w:val="center"/>
            <w:hideMark/>
          </w:tcPr>
          <w:p w14:paraId="51A7B78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w:t>
            </w:r>
          </w:p>
        </w:tc>
        <w:tc>
          <w:tcPr>
            <w:tcW w:w="567" w:type="dxa"/>
            <w:tcBorders>
              <w:top w:val="nil"/>
              <w:left w:val="nil"/>
              <w:bottom w:val="dotted" w:sz="4" w:space="0" w:color="auto"/>
              <w:right w:val="dotted" w:sz="4" w:space="0" w:color="auto"/>
            </w:tcBorders>
            <w:shd w:val="clear" w:color="000000" w:fill="FFFFFF"/>
            <w:vAlign w:val="center"/>
            <w:hideMark/>
          </w:tcPr>
          <w:p w14:paraId="2A37788D"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15</w:t>
            </w:r>
          </w:p>
        </w:tc>
        <w:tc>
          <w:tcPr>
            <w:tcW w:w="567" w:type="dxa"/>
            <w:tcBorders>
              <w:top w:val="nil"/>
              <w:left w:val="nil"/>
              <w:bottom w:val="dotted" w:sz="4" w:space="0" w:color="auto"/>
              <w:right w:val="single" w:sz="8" w:space="0" w:color="auto"/>
            </w:tcBorders>
            <w:shd w:val="clear" w:color="000000" w:fill="FFFFFF"/>
            <w:vAlign w:val="center"/>
            <w:hideMark/>
          </w:tcPr>
          <w:p w14:paraId="2D1884E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20AF56EE"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31</w:t>
            </w:r>
          </w:p>
        </w:tc>
        <w:tc>
          <w:tcPr>
            <w:tcW w:w="567" w:type="dxa"/>
            <w:tcBorders>
              <w:top w:val="nil"/>
              <w:left w:val="nil"/>
              <w:bottom w:val="dotted" w:sz="4" w:space="0" w:color="auto"/>
              <w:right w:val="dotted" w:sz="4" w:space="0" w:color="auto"/>
            </w:tcBorders>
            <w:shd w:val="clear" w:color="000000" w:fill="FFFFFF"/>
            <w:vAlign w:val="center"/>
            <w:hideMark/>
          </w:tcPr>
          <w:p w14:paraId="01A6A71B"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44</w:t>
            </w:r>
          </w:p>
        </w:tc>
        <w:tc>
          <w:tcPr>
            <w:tcW w:w="567" w:type="dxa"/>
            <w:tcBorders>
              <w:top w:val="nil"/>
              <w:left w:val="nil"/>
              <w:bottom w:val="dotted" w:sz="4" w:space="0" w:color="auto"/>
              <w:right w:val="single" w:sz="8" w:space="0" w:color="auto"/>
            </w:tcBorders>
            <w:shd w:val="clear" w:color="000000" w:fill="FFFFFF"/>
            <w:vAlign w:val="center"/>
            <w:hideMark/>
          </w:tcPr>
          <w:p w14:paraId="7165649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59D0CE05"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3A7C810A"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 </w:t>
            </w:r>
          </w:p>
        </w:tc>
        <w:tc>
          <w:tcPr>
            <w:tcW w:w="567" w:type="dxa"/>
            <w:tcBorders>
              <w:top w:val="nil"/>
              <w:left w:val="nil"/>
              <w:bottom w:val="dotted" w:sz="4" w:space="0" w:color="auto"/>
              <w:right w:val="dotted" w:sz="4" w:space="0" w:color="auto"/>
            </w:tcBorders>
            <w:shd w:val="clear" w:color="auto" w:fill="auto"/>
            <w:noWrap/>
            <w:vAlign w:val="center"/>
            <w:hideMark/>
          </w:tcPr>
          <w:p w14:paraId="556F33B3"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auto" w:fill="auto"/>
            <w:noWrap/>
            <w:vAlign w:val="center"/>
            <w:hideMark/>
          </w:tcPr>
          <w:p w14:paraId="261F366A"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auto" w:fill="auto"/>
            <w:noWrap/>
            <w:vAlign w:val="center"/>
            <w:hideMark/>
          </w:tcPr>
          <w:p w14:paraId="167758ED"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auto" w:fill="auto"/>
            <w:noWrap/>
            <w:vAlign w:val="center"/>
            <w:hideMark/>
          </w:tcPr>
          <w:p w14:paraId="7B9B3C75"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r>
      <w:tr w:rsidR="00FB7AA9" w:rsidRPr="00C075B5" w14:paraId="22097665" w14:textId="77777777" w:rsidTr="00FB7AA9">
        <w:trPr>
          <w:trHeight w:val="170"/>
        </w:trPr>
        <w:tc>
          <w:tcPr>
            <w:tcW w:w="861" w:type="dxa"/>
            <w:vMerge/>
            <w:tcBorders>
              <w:top w:val="nil"/>
              <w:left w:val="single" w:sz="8" w:space="0" w:color="auto"/>
              <w:bottom w:val="dotted" w:sz="4" w:space="0" w:color="000000"/>
              <w:right w:val="dotted" w:sz="4" w:space="0" w:color="auto"/>
            </w:tcBorders>
            <w:vAlign w:val="center"/>
            <w:hideMark/>
          </w:tcPr>
          <w:p w14:paraId="69C893A2" w14:textId="77777777" w:rsidR="00C075B5" w:rsidRPr="00C075B5" w:rsidRDefault="00C075B5" w:rsidP="00C075B5">
            <w:pPr>
              <w:spacing w:after="0" w:line="240" w:lineRule="auto"/>
              <w:rPr>
                <w:rFonts w:ascii="Calibri" w:eastAsia="Times New Roman" w:hAnsi="Calibri" w:cs="Calibri"/>
                <w:b/>
                <w:bCs/>
                <w:color w:val="000000"/>
                <w:lang w:eastAsia="es-ES"/>
              </w:rPr>
            </w:pPr>
          </w:p>
        </w:tc>
        <w:tc>
          <w:tcPr>
            <w:tcW w:w="1034" w:type="dxa"/>
            <w:tcBorders>
              <w:top w:val="nil"/>
              <w:left w:val="nil"/>
              <w:bottom w:val="dotted" w:sz="4" w:space="0" w:color="auto"/>
              <w:right w:val="single" w:sz="8" w:space="0" w:color="auto"/>
            </w:tcBorders>
            <w:shd w:val="clear" w:color="000000" w:fill="FFFFFF"/>
            <w:vAlign w:val="center"/>
            <w:hideMark/>
          </w:tcPr>
          <w:p w14:paraId="4ED4A416"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Ferke</w:t>
            </w:r>
          </w:p>
        </w:tc>
        <w:tc>
          <w:tcPr>
            <w:tcW w:w="1159" w:type="dxa"/>
            <w:tcBorders>
              <w:top w:val="nil"/>
              <w:left w:val="nil"/>
              <w:bottom w:val="dotted" w:sz="4" w:space="0" w:color="auto"/>
              <w:right w:val="single" w:sz="8" w:space="0" w:color="auto"/>
            </w:tcBorders>
            <w:shd w:val="clear" w:color="000000" w:fill="FFFFFF"/>
            <w:vAlign w:val="center"/>
            <w:hideMark/>
          </w:tcPr>
          <w:p w14:paraId="4EA7D1F5"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91</w:t>
            </w:r>
          </w:p>
        </w:tc>
        <w:tc>
          <w:tcPr>
            <w:tcW w:w="567" w:type="dxa"/>
            <w:tcBorders>
              <w:top w:val="nil"/>
              <w:left w:val="nil"/>
              <w:bottom w:val="dotted" w:sz="4" w:space="0" w:color="auto"/>
              <w:right w:val="single" w:sz="8" w:space="0" w:color="auto"/>
            </w:tcBorders>
            <w:shd w:val="clear" w:color="000000" w:fill="FFFFFF"/>
            <w:vAlign w:val="center"/>
            <w:hideMark/>
          </w:tcPr>
          <w:p w14:paraId="172E8869"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95</w:t>
            </w:r>
          </w:p>
        </w:tc>
        <w:tc>
          <w:tcPr>
            <w:tcW w:w="567" w:type="dxa"/>
            <w:tcBorders>
              <w:top w:val="nil"/>
              <w:left w:val="nil"/>
              <w:bottom w:val="dotted" w:sz="4" w:space="0" w:color="auto"/>
              <w:right w:val="dotted" w:sz="4" w:space="0" w:color="auto"/>
            </w:tcBorders>
            <w:shd w:val="clear" w:color="000000" w:fill="FFFFFF"/>
            <w:vAlign w:val="center"/>
            <w:hideMark/>
          </w:tcPr>
          <w:p w14:paraId="6F33E6E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3</w:t>
            </w:r>
          </w:p>
        </w:tc>
        <w:tc>
          <w:tcPr>
            <w:tcW w:w="567" w:type="dxa"/>
            <w:tcBorders>
              <w:top w:val="nil"/>
              <w:left w:val="nil"/>
              <w:bottom w:val="dotted" w:sz="4" w:space="0" w:color="auto"/>
              <w:right w:val="dotted" w:sz="4" w:space="0" w:color="auto"/>
            </w:tcBorders>
            <w:shd w:val="clear" w:color="000000" w:fill="FFFFFF"/>
            <w:vAlign w:val="center"/>
            <w:hideMark/>
          </w:tcPr>
          <w:p w14:paraId="352E260D"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4</w:t>
            </w:r>
          </w:p>
        </w:tc>
        <w:tc>
          <w:tcPr>
            <w:tcW w:w="567" w:type="dxa"/>
            <w:tcBorders>
              <w:top w:val="nil"/>
              <w:left w:val="nil"/>
              <w:bottom w:val="dotted" w:sz="4" w:space="0" w:color="auto"/>
              <w:right w:val="single" w:sz="8" w:space="0" w:color="auto"/>
            </w:tcBorders>
            <w:shd w:val="clear" w:color="000000" w:fill="FFFFFF"/>
            <w:vAlign w:val="center"/>
            <w:hideMark/>
          </w:tcPr>
          <w:p w14:paraId="46769D8F"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dotted" w:sz="4" w:space="0" w:color="auto"/>
            </w:tcBorders>
            <w:shd w:val="clear" w:color="000000" w:fill="FFFFFF"/>
            <w:vAlign w:val="center"/>
            <w:hideMark/>
          </w:tcPr>
          <w:p w14:paraId="4F8752D0"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82</w:t>
            </w:r>
          </w:p>
        </w:tc>
        <w:tc>
          <w:tcPr>
            <w:tcW w:w="567" w:type="dxa"/>
            <w:tcBorders>
              <w:top w:val="nil"/>
              <w:left w:val="nil"/>
              <w:bottom w:val="dotted" w:sz="4" w:space="0" w:color="auto"/>
              <w:right w:val="dotted" w:sz="4" w:space="0" w:color="auto"/>
            </w:tcBorders>
            <w:shd w:val="clear" w:color="000000" w:fill="FFFFFF"/>
            <w:vAlign w:val="center"/>
            <w:hideMark/>
          </w:tcPr>
          <w:p w14:paraId="1580C391"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6</w:t>
            </w:r>
          </w:p>
        </w:tc>
        <w:tc>
          <w:tcPr>
            <w:tcW w:w="567" w:type="dxa"/>
            <w:tcBorders>
              <w:top w:val="nil"/>
              <w:left w:val="nil"/>
              <w:bottom w:val="dotted" w:sz="4" w:space="0" w:color="auto"/>
              <w:right w:val="single" w:sz="8" w:space="0" w:color="auto"/>
            </w:tcBorders>
            <w:shd w:val="clear" w:color="000000" w:fill="FFFFFF"/>
            <w:vAlign w:val="center"/>
            <w:hideMark/>
          </w:tcPr>
          <w:p w14:paraId="07DB4887" w14:textId="77777777" w:rsidR="00C075B5" w:rsidRPr="00C075B5" w:rsidRDefault="00C075B5" w:rsidP="00C075B5">
            <w:pPr>
              <w:spacing w:after="0" w:line="240" w:lineRule="auto"/>
              <w:jc w:val="center"/>
              <w:rPr>
                <w:rFonts w:ascii="Calibri" w:eastAsia="Times New Roman" w:hAnsi="Calibri" w:cs="Calibri"/>
                <w:color w:val="000000"/>
                <w:lang w:eastAsia="es-ES"/>
              </w:rPr>
            </w:pPr>
            <w:r w:rsidRPr="00C075B5">
              <w:rPr>
                <w:rFonts w:ascii="Calibri" w:eastAsia="Times New Roman" w:hAnsi="Calibri" w:cs="Calibri"/>
                <w:color w:val="000000"/>
                <w:lang w:eastAsia="es-ES"/>
              </w:rPr>
              <w:t> </w:t>
            </w:r>
          </w:p>
        </w:tc>
        <w:tc>
          <w:tcPr>
            <w:tcW w:w="567" w:type="dxa"/>
            <w:tcBorders>
              <w:top w:val="nil"/>
              <w:left w:val="nil"/>
              <w:bottom w:val="dotted" w:sz="4" w:space="0" w:color="auto"/>
              <w:right w:val="single" w:sz="8" w:space="0" w:color="auto"/>
            </w:tcBorders>
            <w:shd w:val="clear" w:color="000000" w:fill="FFFFFF"/>
            <w:vAlign w:val="center"/>
            <w:hideMark/>
          </w:tcPr>
          <w:p w14:paraId="027A1506"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0</w:t>
            </w:r>
          </w:p>
        </w:tc>
        <w:tc>
          <w:tcPr>
            <w:tcW w:w="567" w:type="dxa"/>
            <w:tcBorders>
              <w:top w:val="nil"/>
              <w:left w:val="nil"/>
              <w:bottom w:val="dotted" w:sz="4" w:space="0" w:color="auto"/>
              <w:right w:val="single" w:sz="8" w:space="0" w:color="auto"/>
            </w:tcBorders>
            <w:shd w:val="clear" w:color="000000" w:fill="FFFFFF"/>
            <w:vAlign w:val="center"/>
            <w:hideMark/>
          </w:tcPr>
          <w:p w14:paraId="20854094" w14:textId="77777777" w:rsidR="00C075B5" w:rsidRPr="00C075B5" w:rsidRDefault="00C075B5" w:rsidP="00C075B5">
            <w:pPr>
              <w:spacing w:after="0" w:line="240" w:lineRule="auto"/>
              <w:jc w:val="center"/>
              <w:rPr>
                <w:rFonts w:ascii="Calibri" w:eastAsia="Times New Roman" w:hAnsi="Calibri" w:cs="Calibri"/>
                <w:b/>
                <w:bCs/>
                <w:color w:val="000000"/>
                <w:lang w:eastAsia="es-ES"/>
              </w:rPr>
            </w:pPr>
            <w:r w:rsidRPr="00C075B5">
              <w:rPr>
                <w:rFonts w:ascii="Calibri" w:eastAsia="Times New Roman" w:hAnsi="Calibri" w:cs="Calibri"/>
                <w:b/>
                <w:bCs/>
                <w:color w:val="000000"/>
                <w:lang w:eastAsia="es-ES"/>
              </w:rPr>
              <w:t> </w:t>
            </w:r>
          </w:p>
        </w:tc>
        <w:tc>
          <w:tcPr>
            <w:tcW w:w="567" w:type="dxa"/>
            <w:tcBorders>
              <w:top w:val="nil"/>
              <w:left w:val="nil"/>
              <w:bottom w:val="dotted" w:sz="4" w:space="0" w:color="auto"/>
              <w:right w:val="dotted" w:sz="4" w:space="0" w:color="auto"/>
            </w:tcBorders>
            <w:shd w:val="clear" w:color="auto" w:fill="auto"/>
            <w:noWrap/>
            <w:vAlign w:val="center"/>
            <w:hideMark/>
          </w:tcPr>
          <w:p w14:paraId="330B267D"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auto" w:fill="auto"/>
            <w:noWrap/>
            <w:vAlign w:val="center"/>
            <w:hideMark/>
          </w:tcPr>
          <w:p w14:paraId="4DD06725"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dotted" w:sz="4" w:space="0" w:color="auto"/>
            </w:tcBorders>
            <w:shd w:val="clear" w:color="auto" w:fill="auto"/>
            <w:noWrap/>
            <w:vAlign w:val="center"/>
            <w:hideMark/>
          </w:tcPr>
          <w:p w14:paraId="4F11D932"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c>
          <w:tcPr>
            <w:tcW w:w="567" w:type="dxa"/>
            <w:tcBorders>
              <w:top w:val="nil"/>
              <w:left w:val="nil"/>
              <w:bottom w:val="dotted" w:sz="4" w:space="0" w:color="auto"/>
              <w:right w:val="single" w:sz="8" w:space="0" w:color="auto"/>
            </w:tcBorders>
            <w:shd w:val="clear" w:color="auto" w:fill="auto"/>
            <w:noWrap/>
            <w:vAlign w:val="center"/>
            <w:hideMark/>
          </w:tcPr>
          <w:p w14:paraId="7AC63C6F" w14:textId="77777777" w:rsidR="00C075B5" w:rsidRPr="00C075B5" w:rsidRDefault="00C075B5" w:rsidP="00C075B5">
            <w:pPr>
              <w:spacing w:after="0" w:line="240" w:lineRule="auto"/>
              <w:jc w:val="right"/>
              <w:rPr>
                <w:rFonts w:ascii="Calibri" w:eastAsia="Times New Roman" w:hAnsi="Calibri" w:cs="Calibri"/>
                <w:color w:val="000000"/>
                <w:lang w:eastAsia="es-ES"/>
              </w:rPr>
            </w:pPr>
            <w:r w:rsidRPr="00C075B5">
              <w:rPr>
                <w:rFonts w:ascii="Calibri" w:eastAsia="Times New Roman" w:hAnsi="Calibri" w:cs="Calibri"/>
                <w:color w:val="000000"/>
                <w:lang w:eastAsia="es-ES"/>
              </w:rPr>
              <w:t>0</w:t>
            </w:r>
          </w:p>
        </w:tc>
      </w:tr>
      <w:tr w:rsidR="00FB7AA9" w:rsidRPr="00C075B5" w14:paraId="4A822A29" w14:textId="77777777" w:rsidTr="00FB7AA9">
        <w:trPr>
          <w:trHeight w:val="278"/>
        </w:trPr>
        <w:tc>
          <w:tcPr>
            <w:tcW w:w="1895" w:type="dxa"/>
            <w:gridSpan w:val="2"/>
            <w:vMerge w:val="restart"/>
            <w:tcBorders>
              <w:top w:val="dotted" w:sz="4" w:space="0" w:color="auto"/>
              <w:left w:val="single" w:sz="8" w:space="0" w:color="auto"/>
              <w:bottom w:val="single" w:sz="8" w:space="0" w:color="000000"/>
              <w:right w:val="single" w:sz="8" w:space="0" w:color="000000"/>
            </w:tcBorders>
            <w:shd w:val="clear" w:color="000000" w:fill="D9D9D9"/>
            <w:vAlign w:val="center"/>
            <w:hideMark/>
          </w:tcPr>
          <w:p w14:paraId="600FD522"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TOTAL CIV</w:t>
            </w:r>
          </w:p>
        </w:tc>
        <w:tc>
          <w:tcPr>
            <w:tcW w:w="1159" w:type="dxa"/>
            <w:vMerge w:val="restart"/>
            <w:tcBorders>
              <w:top w:val="nil"/>
              <w:left w:val="single" w:sz="8" w:space="0" w:color="000000"/>
              <w:bottom w:val="single" w:sz="8" w:space="0" w:color="000000"/>
              <w:right w:val="single" w:sz="8" w:space="0" w:color="auto"/>
            </w:tcBorders>
            <w:shd w:val="clear" w:color="000000" w:fill="D9D9D9"/>
            <w:vAlign w:val="center"/>
            <w:hideMark/>
          </w:tcPr>
          <w:p w14:paraId="5A706E63" w14:textId="77777777" w:rsidR="00C075B5" w:rsidRPr="00C075B5" w:rsidRDefault="00C075B5" w:rsidP="00C075B5">
            <w:pPr>
              <w:spacing w:after="0" w:line="240" w:lineRule="auto"/>
              <w:jc w:val="center"/>
              <w:rPr>
                <w:rFonts w:ascii="Calibri" w:eastAsia="Times New Roman" w:hAnsi="Calibri" w:cs="Calibri"/>
                <w:color w:val="000000"/>
                <w:sz w:val="24"/>
                <w:szCs w:val="24"/>
                <w:lang w:eastAsia="es-ES"/>
              </w:rPr>
            </w:pPr>
            <w:r w:rsidRPr="00C075B5">
              <w:rPr>
                <w:rFonts w:ascii="Calibri" w:eastAsia="Times New Roman" w:hAnsi="Calibri" w:cs="Calibri"/>
                <w:color w:val="000000"/>
                <w:sz w:val="24"/>
                <w:szCs w:val="24"/>
                <w:lang w:eastAsia="es-ES"/>
              </w:rPr>
              <w:t>365</w:t>
            </w:r>
          </w:p>
        </w:tc>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47C187"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385</w:t>
            </w:r>
          </w:p>
        </w:tc>
        <w:tc>
          <w:tcPr>
            <w:tcW w:w="567" w:type="dxa"/>
            <w:tcBorders>
              <w:top w:val="nil"/>
              <w:left w:val="nil"/>
              <w:bottom w:val="dotted" w:sz="4" w:space="0" w:color="auto"/>
              <w:right w:val="dotted" w:sz="4" w:space="0" w:color="auto"/>
            </w:tcBorders>
            <w:shd w:val="clear" w:color="000000" w:fill="D9D9D9"/>
            <w:vAlign w:val="center"/>
            <w:hideMark/>
          </w:tcPr>
          <w:p w14:paraId="29D831A9"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32</w:t>
            </w:r>
          </w:p>
        </w:tc>
        <w:tc>
          <w:tcPr>
            <w:tcW w:w="567" w:type="dxa"/>
            <w:tcBorders>
              <w:top w:val="nil"/>
              <w:left w:val="nil"/>
              <w:bottom w:val="dotted" w:sz="4" w:space="0" w:color="auto"/>
              <w:right w:val="dotted" w:sz="4" w:space="0" w:color="auto"/>
            </w:tcBorders>
            <w:shd w:val="clear" w:color="000000" w:fill="D9D9D9"/>
            <w:vAlign w:val="center"/>
            <w:hideMark/>
          </w:tcPr>
          <w:p w14:paraId="65F5DD29"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39</w:t>
            </w:r>
          </w:p>
        </w:tc>
        <w:tc>
          <w:tcPr>
            <w:tcW w:w="567" w:type="dxa"/>
            <w:tcBorders>
              <w:top w:val="nil"/>
              <w:left w:val="nil"/>
              <w:bottom w:val="dotted" w:sz="4" w:space="0" w:color="auto"/>
              <w:right w:val="single" w:sz="8" w:space="0" w:color="auto"/>
            </w:tcBorders>
            <w:shd w:val="clear" w:color="000000" w:fill="D9D9D9"/>
            <w:vAlign w:val="center"/>
            <w:hideMark/>
          </w:tcPr>
          <w:p w14:paraId="243253A6"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0</w:t>
            </w:r>
          </w:p>
        </w:tc>
        <w:tc>
          <w:tcPr>
            <w:tcW w:w="567" w:type="dxa"/>
            <w:tcBorders>
              <w:top w:val="nil"/>
              <w:left w:val="nil"/>
              <w:bottom w:val="dotted" w:sz="4" w:space="0" w:color="auto"/>
              <w:right w:val="dotted" w:sz="4" w:space="0" w:color="auto"/>
            </w:tcBorders>
            <w:shd w:val="clear" w:color="000000" w:fill="D9D9D9"/>
            <w:vAlign w:val="center"/>
            <w:hideMark/>
          </w:tcPr>
          <w:p w14:paraId="39BFD468"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192</w:t>
            </w:r>
          </w:p>
        </w:tc>
        <w:tc>
          <w:tcPr>
            <w:tcW w:w="567" w:type="dxa"/>
            <w:tcBorders>
              <w:top w:val="nil"/>
              <w:left w:val="nil"/>
              <w:bottom w:val="dotted" w:sz="4" w:space="0" w:color="auto"/>
              <w:right w:val="dotted" w:sz="4" w:space="0" w:color="auto"/>
            </w:tcBorders>
            <w:shd w:val="clear" w:color="000000" w:fill="D9D9D9"/>
            <w:vAlign w:val="center"/>
            <w:hideMark/>
          </w:tcPr>
          <w:p w14:paraId="0F44701A"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122</w:t>
            </w:r>
          </w:p>
        </w:tc>
        <w:tc>
          <w:tcPr>
            <w:tcW w:w="567" w:type="dxa"/>
            <w:tcBorders>
              <w:top w:val="nil"/>
              <w:left w:val="nil"/>
              <w:bottom w:val="dotted" w:sz="4" w:space="0" w:color="auto"/>
              <w:right w:val="nil"/>
            </w:tcBorders>
            <w:shd w:val="clear" w:color="000000" w:fill="D9D9D9"/>
            <w:vAlign w:val="center"/>
            <w:hideMark/>
          </w:tcPr>
          <w:p w14:paraId="4F8D5283"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0</w:t>
            </w:r>
          </w:p>
        </w:tc>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BA346D9"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0</w:t>
            </w:r>
          </w:p>
        </w:tc>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1E1FC2D"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0</w:t>
            </w:r>
          </w:p>
        </w:tc>
        <w:tc>
          <w:tcPr>
            <w:tcW w:w="567" w:type="dxa"/>
            <w:tcBorders>
              <w:top w:val="nil"/>
              <w:left w:val="nil"/>
              <w:bottom w:val="dotted" w:sz="4" w:space="0" w:color="auto"/>
              <w:right w:val="dotted" w:sz="4" w:space="0" w:color="auto"/>
            </w:tcBorders>
            <w:shd w:val="clear" w:color="000000" w:fill="D9D9D9"/>
            <w:noWrap/>
            <w:vAlign w:val="center"/>
            <w:hideMark/>
          </w:tcPr>
          <w:p w14:paraId="1594223E"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 </w:t>
            </w:r>
          </w:p>
        </w:tc>
        <w:tc>
          <w:tcPr>
            <w:tcW w:w="567" w:type="dxa"/>
            <w:tcBorders>
              <w:top w:val="nil"/>
              <w:left w:val="nil"/>
              <w:bottom w:val="dotted" w:sz="4" w:space="0" w:color="auto"/>
              <w:right w:val="single" w:sz="8" w:space="0" w:color="auto"/>
            </w:tcBorders>
            <w:shd w:val="clear" w:color="000000" w:fill="D9D9D9"/>
            <w:noWrap/>
            <w:vAlign w:val="center"/>
            <w:hideMark/>
          </w:tcPr>
          <w:p w14:paraId="6EF25A78"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 </w:t>
            </w:r>
          </w:p>
        </w:tc>
        <w:tc>
          <w:tcPr>
            <w:tcW w:w="567" w:type="dxa"/>
            <w:tcBorders>
              <w:top w:val="nil"/>
              <w:left w:val="nil"/>
              <w:bottom w:val="dotted" w:sz="4" w:space="0" w:color="auto"/>
              <w:right w:val="dotted" w:sz="4" w:space="0" w:color="auto"/>
            </w:tcBorders>
            <w:shd w:val="clear" w:color="000000" w:fill="D9D9D9"/>
            <w:noWrap/>
            <w:vAlign w:val="center"/>
            <w:hideMark/>
          </w:tcPr>
          <w:p w14:paraId="6285A567"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 </w:t>
            </w:r>
          </w:p>
        </w:tc>
        <w:tc>
          <w:tcPr>
            <w:tcW w:w="567" w:type="dxa"/>
            <w:tcBorders>
              <w:top w:val="nil"/>
              <w:left w:val="nil"/>
              <w:bottom w:val="dotted" w:sz="4" w:space="0" w:color="auto"/>
              <w:right w:val="single" w:sz="8" w:space="0" w:color="auto"/>
            </w:tcBorders>
            <w:shd w:val="clear" w:color="000000" w:fill="D9D9D9"/>
            <w:noWrap/>
            <w:vAlign w:val="center"/>
            <w:hideMark/>
          </w:tcPr>
          <w:p w14:paraId="3C274B57"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 </w:t>
            </w:r>
          </w:p>
        </w:tc>
      </w:tr>
      <w:tr w:rsidR="00FB7AA9" w:rsidRPr="00C075B5" w14:paraId="1854DB1F" w14:textId="77777777" w:rsidTr="00FB7AA9">
        <w:trPr>
          <w:trHeight w:val="302"/>
        </w:trPr>
        <w:tc>
          <w:tcPr>
            <w:tcW w:w="1895" w:type="dxa"/>
            <w:gridSpan w:val="2"/>
            <w:vMerge/>
            <w:tcBorders>
              <w:top w:val="dotted" w:sz="4" w:space="0" w:color="auto"/>
              <w:left w:val="single" w:sz="8" w:space="0" w:color="auto"/>
              <w:bottom w:val="single" w:sz="8" w:space="0" w:color="000000"/>
              <w:right w:val="single" w:sz="8" w:space="0" w:color="000000"/>
            </w:tcBorders>
            <w:vAlign w:val="center"/>
            <w:hideMark/>
          </w:tcPr>
          <w:p w14:paraId="7E9853C3"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1159" w:type="dxa"/>
            <w:vMerge/>
            <w:tcBorders>
              <w:top w:val="nil"/>
              <w:left w:val="single" w:sz="8" w:space="0" w:color="000000"/>
              <w:bottom w:val="single" w:sz="8" w:space="0" w:color="000000"/>
              <w:right w:val="single" w:sz="8" w:space="0" w:color="auto"/>
            </w:tcBorders>
            <w:vAlign w:val="center"/>
            <w:hideMark/>
          </w:tcPr>
          <w:p w14:paraId="34D25D1F" w14:textId="77777777" w:rsidR="00C075B5" w:rsidRPr="00C075B5" w:rsidRDefault="00C075B5" w:rsidP="00C075B5">
            <w:pPr>
              <w:spacing w:after="0" w:line="240" w:lineRule="auto"/>
              <w:rPr>
                <w:rFonts w:ascii="Calibri" w:eastAsia="Times New Roman" w:hAnsi="Calibri" w:cs="Calibri"/>
                <w:color w:val="000000"/>
                <w:sz w:val="24"/>
                <w:szCs w:val="24"/>
                <w:lang w:eastAsia="es-ES"/>
              </w:rPr>
            </w:pPr>
          </w:p>
        </w:tc>
        <w:tc>
          <w:tcPr>
            <w:tcW w:w="567" w:type="dxa"/>
            <w:vMerge/>
            <w:tcBorders>
              <w:top w:val="nil"/>
              <w:left w:val="single" w:sz="8" w:space="0" w:color="auto"/>
              <w:bottom w:val="single" w:sz="8" w:space="0" w:color="000000"/>
              <w:right w:val="single" w:sz="8" w:space="0" w:color="auto"/>
            </w:tcBorders>
            <w:vAlign w:val="center"/>
            <w:hideMark/>
          </w:tcPr>
          <w:p w14:paraId="054B3CB7"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gridSpan w:val="3"/>
            <w:tcBorders>
              <w:top w:val="dotted" w:sz="4" w:space="0" w:color="auto"/>
              <w:left w:val="nil"/>
              <w:bottom w:val="single" w:sz="8" w:space="0" w:color="auto"/>
              <w:right w:val="single" w:sz="8" w:space="0" w:color="000000"/>
            </w:tcBorders>
            <w:shd w:val="clear" w:color="000000" w:fill="D9D9D9"/>
            <w:vAlign w:val="center"/>
            <w:hideMark/>
          </w:tcPr>
          <w:p w14:paraId="3264F2C7"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71</w:t>
            </w:r>
          </w:p>
        </w:tc>
        <w:tc>
          <w:tcPr>
            <w:tcW w:w="567" w:type="dxa"/>
            <w:gridSpan w:val="3"/>
            <w:tcBorders>
              <w:top w:val="dotted" w:sz="4" w:space="0" w:color="auto"/>
              <w:left w:val="nil"/>
              <w:bottom w:val="single" w:sz="8" w:space="0" w:color="auto"/>
              <w:right w:val="single" w:sz="8" w:space="0" w:color="000000"/>
            </w:tcBorders>
            <w:shd w:val="clear" w:color="000000" w:fill="D9D9D9"/>
            <w:vAlign w:val="center"/>
            <w:hideMark/>
          </w:tcPr>
          <w:p w14:paraId="65C27BE8"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314</w:t>
            </w:r>
          </w:p>
        </w:tc>
        <w:tc>
          <w:tcPr>
            <w:tcW w:w="567" w:type="dxa"/>
            <w:vMerge/>
            <w:tcBorders>
              <w:top w:val="nil"/>
              <w:left w:val="single" w:sz="8" w:space="0" w:color="auto"/>
              <w:bottom w:val="single" w:sz="8" w:space="0" w:color="000000"/>
              <w:right w:val="single" w:sz="8" w:space="0" w:color="auto"/>
            </w:tcBorders>
            <w:vAlign w:val="center"/>
            <w:hideMark/>
          </w:tcPr>
          <w:p w14:paraId="71185549"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vMerge/>
            <w:tcBorders>
              <w:top w:val="nil"/>
              <w:left w:val="single" w:sz="8" w:space="0" w:color="auto"/>
              <w:bottom w:val="single" w:sz="8" w:space="0" w:color="000000"/>
              <w:right w:val="single" w:sz="8" w:space="0" w:color="auto"/>
            </w:tcBorders>
            <w:vAlign w:val="center"/>
            <w:hideMark/>
          </w:tcPr>
          <w:p w14:paraId="4D8CC1D6" w14:textId="77777777" w:rsidR="00C075B5" w:rsidRPr="00C075B5" w:rsidRDefault="00C075B5" w:rsidP="00C075B5">
            <w:pPr>
              <w:spacing w:after="0" w:line="240" w:lineRule="auto"/>
              <w:rPr>
                <w:rFonts w:ascii="Calibri" w:eastAsia="Times New Roman" w:hAnsi="Calibri" w:cs="Calibri"/>
                <w:b/>
                <w:bCs/>
                <w:color w:val="000000"/>
                <w:sz w:val="24"/>
                <w:szCs w:val="24"/>
                <w:lang w:eastAsia="es-ES"/>
              </w:rPr>
            </w:pPr>
          </w:p>
        </w:tc>
        <w:tc>
          <w:tcPr>
            <w:tcW w:w="567" w:type="dxa"/>
            <w:gridSpan w:val="2"/>
            <w:tcBorders>
              <w:top w:val="dotted" w:sz="4" w:space="0" w:color="auto"/>
              <w:left w:val="nil"/>
              <w:bottom w:val="single" w:sz="8" w:space="0" w:color="auto"/>
              <w:right w:val="single" w:sz="8" w:space="0" w:color="000000"/>
            </w:tcBorders>
            <w:shd w:val="clear" w:color="000000" w:fill="D9D9D9"/>
            <w:noWrap/>
            <w:vAlign w:val="center"/>
            <w:hideMark/>
          </w:tcPr>
          <w:p w14:paraId="2BF5135F"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0</w:t>
            </w:r>
          </w:p>
        </w:tc>
        <w:tc>
          <w:tcPr>
            <w:tcW w:w="567" w:type="dxa"/>
            <w:gridSpan w:val="2"/>
            <w:tcBorders>
              <w:top w:val="dotted" w:sz="4" w:space="0" w:color="auto"/>
              <w:left w:val="nil"/>
              <w:bottom w:val="single" w:sz="8" w:space="0" w:color="auto"/>
              <w:right w:val="single" w:sz="8" w:space="0" w:color="000000"/>
            </w:tcBorders>
            <w:shd w:val="clear" w:color="000000" w:fill="D9D9D9"/>
            <w:noWrap/>
            <w:vAlign w:val="center"/>
            <w:hideMark/>
          </w:tcPr>
          <w:p w14:paraId="73F4FB2D"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0</w:t>
            </w:r>
          </w:p>
        </w:tc>
      </w:tr>
      <w:tr w:rsidR="00FB7AA9" w:rsidRPr="00C075B5" w14:paraId="4E1EFD34" w14:textId="77777777" w:rsidTr="00FB7AA9">
        <w:trPr>
          <w:trHeight w:val="181"/>
        </w:trPr>
        <w:tc>
          <w:tcPr>
            <w:tcW w:w="1895" w:type="dxa"/>
            <w:gridSpan w:val="2"/>
            <w:tcBorders>
              <w:top w:val="single" w:sz="8" w:space="0" w:color="000000"/>
              <w:left w:val="single" w:sz="8" w:space="0" w:color="auto"/>
              <w:bottom w:val="single" w:sz="8" w:space="0" w:color="auto"/>
              <w:right w:val="single" w:sz="8" w:space="0" w:color="000000"/>
            </w:tcBorders>
            <w:shd w:val="clear" w:color="auto" w:fill="FFE599" w:themeFill="accent4" w:themeFillTint="66"/>
            <w:noWrap/>
            <w:vAlign w:val="center"/>
            <w:hideMark/>
          </w:tcPr>
          <w:p w14:paraId="0A66EBCA" w14:textId="77777777" w:rsidR="00C075B5" w:rsidRPr="00C075B5" w:rsidRDefault="00C075B5" w:rsidP="00C075B5">
            <w:pPr>
              <w:spacing w:after="0" w:line="240" w:lineRule="auto"/>
              <w:jc w:val="right"/>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TOTAL 4 PAYS</w:t>
            </w:r>
          </w:p>
        </w:tc>
        <w:tc>
          <w:tcPr>
            <w:tcW w:w="1159" w:type="dxa"/>
            <w:tcBorders>
              <w:top w:val="nil"/>
              <w:left w:val="nil"/>
              <w:bottom w:val="single" w:sz="8" w:space="0" w:color="auto"/>
              <w:right w:val="single" w:sz="8" w:space="0" w:color="auto"/>
            </w:tcBorders>
            <w:shd w:val="clear" w:color="auto" w:fill="FFE599" w:themeFill="accent4" w:themeFillTint="66"/>
            <w:noWrap/>
            <w:vAlign w:val="center"/>
            <w:hideMark/>
          </w:tcPr>
          <w:p w14:paraId="2970485A" w14:textId="77777777" w:rsidR="00C075B5" w:rsidRPr="00C075B5" w:rsidRDefault="00C075B5" w:rsidP="00C075B5">
            <w:pPr>
              <w:spacing w:after="0" w:line="240" w:lineRule="auto"/>
              <w:jc w:val="center"/>
              <w:rPr>
                <w:rFonts w:ascii="Calibri" w:eastAsia="Times New Roman" w:hAnsi="Calibri" w:cs="Calibri"/>
                <w:color w:val="000000"/>
                <w:sz w:val="24"/>
                <w:szCs w:val="24"/>
                <w:lang w:eastAsia="es-ES"/>
              </w:rPr>
            </w:pPr>
            <w:r w:rsidRPr="00C075B5">
              <w:rPr>
                <w:rFonts w:ascii="Calibri" w:eastAsia="Times New Roman" w:hAnsi="Calibri" w:cs="Calibri"/>
                <w:color w:val="000000"/>
                <w:sz w:val="24"/>
                <w:szCs w:val="24"/>
                <w:lang w:eastAsia="es-ES"/>
              </w:rPr>
              <w:t>1108</w:t>
            </w:r>
          </w:p>
        </w:tc>
        <w:tc>
          <w:tcPr>
            <w:tcW w:w="567" w:type="dxa"/>
            <w:tcBorders>
              <w:top w:val="nil"/>
              <w:left w:val="nil"/>
              <w:bottom w:val="single" w:sz="8" w:space="0" w:color="auto"/>
              <w:right w:val="single" w:sz="8" w:space="0" w:color="auto"/>
            </w:tcBorders>
            <w:shd w:val="clear" w:color="000000" w:fill="C65911"/>
            <w:noWrap/>
            <w:vAlign w:val="center"/>
            <w:hideMark/>
          </w:tcPr>
          <w:p w14:paraId="53945F5D" w14:textId="77777777" w:rsidR="00C075B5" w:rsidRPr="00C075B5" w:rsidRDefault="00C075B5" w:rsidP="00C075B5">
            <w:pPr>
              <w:spacing w:after="0" w:line="240" w:lineRule="auto"/>
              <w:jc w:val="center"/>
              <w:rPr>
                <w:rFonts w:ascii="Calibri" w:eastAsia="Times New Roman" w:hAnsi="Calibri" w:cs="Calibri"/>
                <w:b/>
                <w:bCs/>
                <w:color w:val="FFFFFF"/>
                <w:sz w:val="24"/>
                <w:szCs w:val="24"/>
                <w:lang w:eastAsia="es-ES"/>
              </w:rPr>
            </w:pPr>
            <w:r w:rsidRPr="00C075B5">
              <w:rPr>
                <w:rFonts w:ascii="Calibri" w:eastAsia="Times New Roman" w:hAnsi="Calibri" w:cs="Calibri"/>
                <w:b/>
                <w:bCs/>
                <w:color w:val="FFFFFF"/>
                <w:sz w:val="24"/>
                <w:szCs w:val="24"/>
                <w:lang w:eastAsia="es-ES"/>
              </w:rPr>
              <w:t>627</w:t>
            </w:r>
          </w:p>
        </w:tc>
        <w:tc>
          <w:tcPr>
            <w:tcW w:w="567" w:type="dxa"/>
            <w:gridSpan w:val="3"/>
            <w:tcBorders>
              <w:top w:val="single" w:sz="8" w:space="0" w:color="auto"/>
              <w:left w:val="nil"/>
              <w:bottom w:val="single" w:sz="8" w:space="0" w:color="auto"/>
              <w:right w:val="single" w:sz="8" w:space="0" w:color="000000"/>
            </w:tcBorders>
            <w:shd w:val="clear" w:color="auto" w:fill="FFE599" w:themeFill="accent4" w:themeFillTint="66"/>
            <w:noWrap/>
            <w:vAlign w:val="center"/>
            <w:hideMark/>
          </w:tcPr>
          <w:p w14:paraId="7E1B553D"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131</w:t>
            </w:r>
          </w:p>
        </w:tc>
        <w:tc>
          <w:tcPr>
            <w:tcW w:w="567" w:type="dxa"/>
            <w:gridSpan w:val="3"/>
            <w:tcBorders>
              <w:top w:val="single" w:sz="8" w:space="0" w:color="auto"/>
              <w:left w:val="nil"/>
              <w:bottom w:val="single" w:sz="8" w:space="0" w:color="auto"/>
              <w:right w:val="single" w:sz="8" w:space="0" w:color="000000"/>
            </w:tcBorders>
            <w:shd w:val="clear" w:color="auto" w:fill="FFE599" w:themeFill="accent4" w:themeFillTint="66"/>
            <w:noWrap/>
            <w:vAlign w:val="center"/>
            <w:hideMark/>
          </w:tcPr>
          <w:p w14:paraId="79A1F8EC" w14:textId="77777777" w:rsidR="00C075B5" w:rsidRPr="00C075B5" w:rsidRDefault="00C075B5" w:rsidP="00C075B5">
            <w:pPr>
              <w:spacing w:after="0" w:line="240" w:lineRule="auto"/>
              <w:jc w:val="center"/>
              <w:rPr>
                <w:rFonts w:ascii="Calibri" w:eastAsia="Times New Roman" w:hAnsi="Calibri" w:cs="Calibri"/>
                <w:b/>
                <w:bCs/>
                <w:color w:val="000000"/>
                <w:sz w:val="24"/>
                <w:szCs w:val="24"/>
                <w:lang w:eastAsia="es-ES"/>
              </w:rPr>
            </w:pPr>
            <w:r w:rsidRPr="00C075B5">
              <w:rPr>
                <w:rFonts w:ascii="Calibri" w:eastAsia="Times New Roman" w:hAnsi="Calibri" w:cs="Calibri"/>
                <w:b/>
                <w:bCs/>
                <w:color w:val="000000"/>
                <w:sz w:val="24"/>
                <w:szCs w:val="24"/>
                <w:lang w:eastAsia="es-ES"/>
              </w:rPr>
              <w:t>496</w:t>
            </w:r>
          </w:p>
        </w:tc>
        <w:tc>
          <w:tcPr>
            <w:tcW w:w="567" w:type="dxa"/>
            <w:tcBorders>
              <w:top w:val="nil"/>
              <w:left w:val="nil"/>
              <w:bottom w:val="single" w:sz="8" w:space="0" w:color="auto"/>
              <w:right w:val="single" w:sz="8" w:space="0" w:color="auto"/>
            </w:tcBorders>
            <w:shd w:val="clear" w:color="auto" w:fill="FFE599" w:themeFill="accent4" w:themeFillTint="66"/>
            <w:noWrap/>
            <w:vAlign w:val="center"/>
            <w:hideMark/>
          </w:tcPr>
          <w:p w14:paraId="55D76800" w14:textId="77777777" w:rsidR="00C075B5" w:rsidRPr="00C075B5" w:rsidRDefault="00C075B5" w:rsidP="00C075B5">
            <w:pPr>
              <w:spacing w:after="0" w:line="240" w:lineRule="auto"/>
              <w:jc w:val="center"/>
              <w:rPr>
                <w:rFonts w:ascii="Calibri" w:eastAsia="Times New Roman" w:hAnsi="Calibri" w:cs="Calibri"/>
                <w:color w:val="000000"/>
                <w:sz w:val="24"/>
                <w:szCs w:val="24"/>
                <w:lang w:eastAsia="es-ES"/>
              </w:rPr>
            </w:pPr>
            <w:r w:rsidRPr="00C075B5">
              <w:rPr>
                <w:rFonts w:ascii="Calibri" w:eastAsia="Times New Roman" w:hAnsi="Calibri" w:cs="Calibri"/>
                <w:color w:val="000000"/>
                <w:sz w:val="24"/>
                <w:szCs w:val="24"/>
                <w:lang w:eastAsia="es-ES"/>
              </w:rPr>
              <w:t>63</w:t>
            </w:r>
          </w:p>
        </w:tc>
        <w:tc>
          <w:tcPr>
            <w:tcW w:w="567" w:type="dxa"/>
            <w:tcBorders>
              <w:top w:val="nil"/>
              <w:left w:val="nil"/>
              <w:bottom w:val="single" w:sz="8" w:space="0" w:color="auto"/>
              <w:right w:val="single" w:sz="8" w:space="0" w:color="auto"/>
            </w:tcBorders>
            <w:shd w:val="clear" w:color="000000" w:fill="C65911"/>
            <w:noWrap/>
            <w:vAlign w:val="center"/>
            <w:hideMark/>
          </w:tcPr>
          <w:p w14:paraId="43BDA1FD" w14:textId="77777777" w:rsidR="00C075B5" w:rsidRPr="00C075B5" w:rsidRDefault="00C075B5" w:rsidP="00C075B5">
            <w:pPr>
              <w:spacing w:after="0" w:line="240" w:lineRule="auto"/>
              <w:jc w:val="center"/>
              <w:rPr>
                <w:rFonts w:ascii="Calibri" w:eastAsia="Times New Roman" w:hAnsi="Calibri" w:cs="Calibri"/>
                <w:b/>
                <w:bCs/>
                <w:color w:val="FFFFFF"/>
                <w:sz w:val="24"/>
                <w:szCs w:val="24"/>
                <w:lang w:eastAsia="es-ES"/>
              </w:rPr>
            </w:pPr>
            <w:r w:rsidRPr="00C075B5">
              <w:rPr>
                <w:rFonts w:ascii="Calibri" w:eastAsia="Times New Roman" w:hAnsi="Calibri" w:cs="Calibri"/>
                <w:b/>
                <w:bCs/>
                <w:color w:val="FFFFFF"/>
                <w:sz w:val="24"/>
                <w:szCs w:val="24"/>
                <w:lang w:eastAsia="es-ES"/>
              </w:rPr>
              <w:t>475</w:t>
            </w:r>
          </w:p>
        </w:tc>
        <w:tc>
          <w:tcPr>
            <w:tcW w:w="567" w:type="dxa"/>
            <w:gridSpan w:val="2"/>
            <w:tcBorders>
              <w:top w:val="single" w:sz="8" w:space="0" w:color="auto"/>
              <w:left w:val="nil"/>
              <w:bottom w:val="single" w:sz="8" w:space="0" w:color="auto"/>
              <w:right w:val="single" w:sz="8" w:space="0" w:color="000000"/>
            </w:tcBorders>
            <w:shd w:val="clear" w:color="auto" w:fill="FFE599" w:themeFill="accent4" w:themeFillTint="66"/>
            <w:noWrap/>
            <w:vAlign w:val="center"/>
            <w:hideMark/>
          </w:tcPr>
          <w:p w14:paraId="5CFC4684" w14:textId="77777777" w:rsidR="00C075B5" w:rsidRPr="00C075B5" w:rsidRDefault="00C075B5" w:rsidP="00C075B5">
            <w:pPr>
              <w:spacing w:after="0" w:line="240" w:lineRule="auto"/>
              <w:jc w:val="center"/>
              <w:rPr>
                <w:rFonts w:ascii="Calibri" w:eastAsia="Times New Roman" w:hAnsi="Calibri" w:cs="Calibri"/>
                <w:color w:val="000000"/>
                <w:sz w:val="24"/>
                <w:szCs w:val="24"/>
                <w:lang w:eastAsia="es-ES"/>
              </w:rPr>
            </w:pPr>
            <w:r w:rsidRPr="00C075B5">
              <w:rPr>
                <w:rFonts w:ascii="Calibri" w:eastAsia="Times New Roman" w:hAnsi="Calibri" w:cs="Calibri"/>
                <w:color w:val="000000"/>
                <w:sz w:val="24"/>
                <w:szCs w:val="24"/>
                <w:lang w:eastAsia="es-ES"/>
              </w:rPr>
              <w:t>76</w:t>
            </w:r>
          </w:p>
        </w:tc>
        <w:tc>
          <w:tcPr>
            <w:tcW w:w="567" w:type="dxa"/>
            <w:gridSpan w:val="2"/>
            <w:tcBorders>
              <w:top w:val="single" w:sz="8" w:space="0" w:color="auto"/>
              <w:left w:val="nil"/>
              <w:bottom w:val="single" w:sz="8" w:space="0" w:color="auto"/>
              <w:right w:val="single" w:sz="8" w:space="0" w:color="000000"/>
            </w:tcBorders>
            <w:shd w:val="clear" w:color="auto" w:fill="FFE599" w:themeFill="accent4" w:themeFillTint="66"/>
            <w:noWrap/>
            <w:vAlign w:val="center"/>
            <w:hideMark/>
          </w:tcPr>
          <w:p w14:paraId="552A2D76" w14:textId="77777777" w:rsidR="00C075B5" w:rsidRPr="00C075B5" w:rsidRDefault="00C075B5" w:rsidP="00C075B5">
            <w:pPr>
              <w:spacing w:after="0" w:line="240" w:lineRule="auto"/>
              <w:jc w:val="center"/>
              <w:rPr>
                <w:rFonts w:ascii="Calibri" w:eastAsia="Times New Roman" w:hAnsi="Calibri" w:cs="Calibri"/>
                <w:color w:val="000000"/>
                <w:sz w:val="24"/>
                <w:szCs w:val="24"/>
                <w:lang w:eastAsia="es-ES"/>
              </w:rPr>
            </w:pPr>
            <w:r w:rsidRPr="00C075B5">
              <w:rPr>
                <w:rFonts w:ascii="Calibri" w:eastAsia="Times New Roman" w:hAnsi="Calibri" w:cs="Calibri"/>
                <w:color w:val="000000"/>
                <w:sz w:val="24"/>
                <w:szCs w:val="24"/>
                <w:lang w:eastAsia="es-ES"/>
              </w:rPr>
              <w:t>231</w:t>
            </w:r>
          </w:p>
        </w:tc>
      </w:tr>
    </w:tbl>
    <w:p w14:paraId="449300B8" w14:textId="77777777" w:rsidR="00016576" w:rsidRPr="00944A15" w:rsidRDefault="00016576" w:rsidP="00A82447">
      <w:pPr>
        <w:shd w:val="clear" w:color="auto" w:fill="FFFFFF"/>
        <w:spacing w:line="235" w:lineRule="atLeast"/>
        <w:rPr>
          <w:rFonts w:ascii="Arial" w:eastAsia="Times New Roman" w:hAnsi="Arial" w:cs="Arial"/>
          <w:color w:val="222222"/>
          <w:lang w:val="fr-FR" w:eastAsia="es-ES"/>
        </w:rPr>
      </w:pPr>
    </w:p>
    <w:p w14:paraId="1C6D4047" w14:textId="164CCC57" w:rsidR="00382DA0" w:rsidRPr="00652C65" w:rsidRDefault="00382DA0" w:rsidP="00E07DC1">
      <w:pPr>
        <w:rPr>
          <w:rFonts w:ascii="Arial" w:hAnsi="Arial" w:cs="Arial"/>
          <w:lang w:val="fr-FR" w:eastAsia="en-GB"/>
        </w:rPr>
      </w:pPr>
      <w:r>
        <w:rPr>
          <w:rFonts w:ascii="Arial" w:hAnsi="Arial" w:cs="Arial"/>
          <w:b/>
          <w:bCs/>
          <w:lang w:val="fr-FR" w:eastAsia="en-GB"/>
        </w:rPr>
        <w:t xml:space="preserve">Tableau 2 : </w:t>
      </w:r>
      <w:r w:rsidR="00652C65">
        <w:rPr>
          <w:rFonts w:ascii="Arial" w:hAnsi="Arial" w:cs="Arial"/>
          <w:lang w:val="fr-FR" w:eastAsia="en-GB"/>
        </w:rPr>
        <w:t>Résumé des EJM participants à l’étude.</w:t>
      </w:r>
    </w:p>
    <w:tbl>
      <w:tblPr>
        <w:tblW w:w="12360" w:type="dxa"/>
        <w:tblCellMar>
          <w:left w:w="70" w:type="dxa"/>
          <w:right w:w="70" w:type="dxa"/>
        </w:tblCellMar>
        <w:tblLook w:val="04A0" w:firstRow="1" w:lastRow="0" w:firstColumn="1" w:lastColumn="0" w:noHBand="0" w:noVBand="1"/>
      </w:tblPr>
      <w:tblGrid>
        <w:gridCol w:w="2496"/>
        <w:gridCol w:w="1442"/>
        <w:gridCol w:w="1001"/>
        <w:gridCol w:w="787"/>
        <w:gridCol w:w="1161"/>
        <w:gridCol w:w="1001"/>
        <w:gridCol w:w="787"/>
        <w:gridCol w:w="1213"/>
        <w:gridCol w:w="1305"/>
        <w:gridCol w:w="1167"/>
      </w:tblGrid>
      <w:tr w:rsidR="00382DA0" w:rsidRPr="00382DA0" w14:paraId="483DA44B" w14:textId="77777777" w:rsidTr="00382DA0">
        <w:trPr>
          <w:trHeight w:val="315"/>
        </w:trPr>
        <w:tc>
          <w:tcPr>
            <w:tcW w:w="12360" w:type="dxa"/>
            <w:gridSpan w:val="10"/>
            <w:tcBorders>
              <w:top w:val="single" w:sz="4" w:space="0" w:color="auto"/>
              <w:left w:val="single" w:sz="12" w:space="0" w:color="auto"/>
              <w:bottom w:val="single" w:sz="12" w:space="0" w:color="auto"/>
              <w:right w:val="single" w:sz="12" w:space="0" w:color="000000"/>
            </w:tcBorders>
            <w:shd w:val="clear" w:color="000000" w:fill="FFC000"/>
            <w:noWrap/>
            <w:vAlign w:val="bottom"/>
            <w:hideMark/>
          </w:tcPr>
          <w:p w14:paraId="67872FB2" w14:textId="77777777" w:rsidR="00382DA0" w:rsidRPr="00382DA0" w:rsidRDefault="00382DA0" w:rsidP="00382DA0">
            <w:pPr>
              <w:spacing w:after="0" w:line="240" w:lineRule="auto"/>
              <w:jc w:val="center"/>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Enfants et Jeunes Migrants</w:t>
            </w:r>
          </w:p>
        </w:tc>
      </w:tr>
      <w:tr w:rsidR="00A44991" w:rsidRPr="00382DA0" w14:paraId="724EB048" w14:textId="77777777" w:rsidTr="00A44991">
        <w:trPr>
          <w:trHeight w:val="1035"/>
        </w:trPr>
        <w:tc>
          <w:tcPr>
            <w:tcW w:w="2496" w:type="dxa"/>
            <w:tcBorders>
              <w:top w:val="nil"/>
              <w:left w:val="single" w:sz="4" w:space="0" w:color="auto"/>
              <w:bottom w:val="single" w:sz="4" w:space="0" w:color="auto"/>
              <w:right w:val="single" w:sz="8" w:space="0" w:color="auto"/>
            </w:tcBorders>
            <w:shd w:val="clear" w:color="auto" w:fill="FFE599" w:themeFill="accent4" w:themeFillTint="66"/>
            <w:vAlign w:val="center"/>
            <w:hideMark/>
          </w:tcPr>
          <w:p w14:paraId="7FD4A8E9" w14:textId="77777777" w:rsidR="00382DA0" w:rsidRPr="00382DA0" w:rsidRDefault="00382DA0" w:rsidP="00382DA0">
            <w:pPr>
              <w:spacing w:after="0" w:line="240" w:lineRule="auto"/>
              <w:jc w:val="center"/>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Pays</w:t>
            </w:r>
          </w:p>
        </w:tc>
        <w:tc>
          <w:tcPr>
            <w:tcW w:w="1442" w:type="dxa"/>
            <w:tcBorders>
              <w:top w:val="nil"/>
              <w:left w:val="nil"/>
              <w:bottom w:val="single" w:sz="4" w:space="0" w:color="auto"/>
              <w:right w:val="single" w:sz="4" w:space="0" w:color="auto"/>
            </w:tcBorders>
            <w:shd w:val="clear" w:color="auto" w:fill="FFE599" w:themeFill="accent4" w:themeFillTint="66"/>
            <w:vAlign w:val="center"/>
            <w:hideMark/>
          </w:tcPr>
          <w:p w14:paraId="1C60E06B"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Total Entretiens individuels réalisés</w:t>
            </w:r>
          </w:p>
        </w:tc>
        <w:tc>
          <w:tcPr>
            <w:tcW w:w="2949" w:type="dxa"/>
            <w:gridSpan w:val="3"/>
            <w:tcBorders>
              <w:top w:val="single" w:sz="12" w:space="0" w:color="auto"/>
              <w:left w:val="nil"/>
              <w:bottom w:val="single" w:sz="4" w:space="0" w:color="auto"/>
              <w:right w:val="single" w:sz="4" w:space="0" w:color="000000"/>
            </w:tcBorders>
            <w:shd w:val="clear" w:color="auto" w:fill="FFE599" w:themeFill="accent4" w:themeFillTint="66"/>
            <w:vAlign w:val="center"/>
            <w:hideMark/>
          </w:tcPr>
          <w:p w14:paraId="4B8E2065" w14:textId="77777777" w:rsidR="00382DA0" w:rsidRPr="00382DA0" w:rsidRDefault="00382DA0" w:rsidP="00382DA0">
            <w:pPr>
              <w:spacing w:after="0" w:line="240" w:lineRule="auto"/>
              <w:jc w:val="center"/>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EJM Filles individuels</w:t>
            </w:r>
          </w:p>
        </w:tc>
        <w:tc>
          <w:tcPr>
            <w:tcW w:w="3001" w:type="dxa"/>
            <w:gridSpan w:val="3"/>
            <w:tcBorders>
              <w:top w:val="single" w:sz="12" w:space="0" w:color="auto"/>
              <w:left w:val="nil"/>
              <w:bottom w:val="single" w:sz="4" w:space="0" w:color="auto"/>
              <w:right w:val="single" w:sz="4" w:space="0" w:color="000000"/>
            </w:tcBorders>
            <w:shd w:val="clear" w:color="auto" w:fill="FFE599" w:themeFill="accent4" w:themeFillTint="66"/>
            <w:vAlign w:val="center"/>
            <w:hideMark/>
          </w:tcPr>
          <w:p w14:paraId="267D8D06" w14:textId="77777777" w:rsidR="00382DA0" w:rsidRPr="00382DA0" w:rsidRDefault="00382DA0" w:rsidP="00382DA0">
            <w:pPr>
              <w:spacing w:after="0" w:line="240" w:lineRule="auto"/>
              <w:jc w:val="center"/>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EJM garçons individuels</w:t>
            </w:r>
          </w:p>
        </w:tc>
        <w:tc>
          <w:tcPr>
            <w:tcW w:w="1305" w:type="dxa"/>
            <w:tcBorders>
              <w:top w:val="nil"/>
              <w:left w:val="nil"/>
              <w:bottom w:val="single" w:sz="4" w:space="0" w:color="auto"/>
              <w:right w:val="single" w:sz="12" w:space="0" w:color="auto"/>
            </w:tcBorders>
            <w:shd w:val="clear" w:color="auto" w:fill="FFE599" w:themeFill="accent4" w:themeFillTint="66"/>
            <w:vAlign w:val="center"/>
            <w:hideMark/>
          </w:tcPr>
          <w:p w14:paraId="3997D9D9"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Total EJM FGD (approx)</w:t>
            </w:r>
          </w:p>
        </w:tc>
        <w:tc>
          <w:tcPr>
            <w:tcW w:w="1167" w:type="dxa"/>
            <w:tcBorders>
              <w:top w:val="nil"/>
              <w:left w:val="nil"/>
              <w:bottom w:val="single" w:sz="4" w:space="0" w:color="auto"/>
              <w:right w:val="single" w:sz="12" w:space="0" w:color="auto"/>
            </w:tcBorders>
            <w:shd w:val="clear" w:color="000000" w:fill="EDEDED"/>
            <w:vAlign w:val="center"/>
            <w:hideMark/>
          </w:tcPr>
          <w:p w14:paraId="118D3C4A"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Total EJM</w:t>
            </w:r>
          </w:p>
        </w:tc>
      </w:tr>
      <w:tr w:rsidR="00382DA0" w:rsidRPr="00382DA0" w14:paraId="2EA66A92" w14:textId="77777777" w:rsidTr="00382DA0">
        <w:trPr>
          <w:trHeight w:val="570"/>
        </w:trPr>
        <w:tc>
          <w:tcPr>
            <w:tcW w:w="2496" w:type="dxa"/>
            <w:tcBorders>
              <w:top w:val="nil"/>
              <w:left w:val="single" w:sz="4" w:space="0" w:color="auto"/>
              <w:bottom w:val="single" w:sz="4" w:space="0" w:color="auto"/>
              <w:right w:val="single" w:sz="8" w:space="0" w:color="auto"/>
            </w:tcBorders>
            <w:shd w:val="clear" w:color="auto" w:fill="auto"/>
            <w:noWrap/>
            <w:vAlign w:val="bottom"/>
            <w:hideMark/>
          </w:tcPr>
          <w:p w14:paraId="4FCDAC59" w14:textId="77777777" w:rsidR="00382DA0" w:rsidRPr="00382DA0" w:rsidRDefault="00382DA0" w:rsidP="00382DA0">
            <w:pPr>
              <w:spacing w:after="0" w:line="240" w:lineRule="auto"/>
              <w:rPr>
                <w:rFonts w:ascii="Calibri" w:eastAsia="Times New Roman" w:hAnsi="Calibri" w:cs="Calibri"/>
                <w:color w:val="000000"/>
                <w:lang w:eastAsia="es-ES"/>
              </w:rPr>
            </w:pPr>
            <w:r w:rsidRPr="00382DA0">
              <w:rPr>
                <w:rFonts w:ascii="Calibri" w:eastAsia="Times New Roman" w:hAnsi="Calibri" w:cs="Calibri"/>
                <w:color w:val="000000"/>
                <w:lang w:eastAsia="es-ES"/>
              </w:rPr>
              <w:t> </w:t>
            </w:r>
          </w:p>
        </w:tc>
        <w:tc>
          <w:tcPr>
            <w:tcW w:w="1442" w:type="dxa"/>
            <w:tcBorders>
              <w:top w:val="nil"/>
              <w:left w:val="nil"/>
              <w:bottom w:val="single" w:sz="4" w:space="0" w:color="auto"/>
              <w:right w:val="single" w:sz="4" w:space="0" w:color="auto"/>
            </w:tcBorders>
            <w:shd w:val="clear" w:color="auto" w:fill="auto"/>
            <w:noWrap/>
            <w:vAlign w:val="bottom"/>
            <w:hideMark/>
          </w:tcPr>
          <w:p w14:paraId="2059A548" w14:textId="77777777" w:rsidR="00382DA0" w:rsidRPr="00382DA0" w:rsidRDefault="00382DA0" w:rsidP="00382DA0">
            <w:pPr>
              <w:spacing w:after="0" w:line="240" w:lineRule="auto"/>
              <w:rPr>
                <w:rFonts w:ascii="Calibri" w:eastAsia="Times New Roman" w:hAnsi="Calibri" w:cs="Calibri"/>
                <w:color w:val="000000"/>
                <w:lang w:eastAsia="es-ES"/>
              </w:rPr>
            </w:pPr>
            <w:r w:rsidRPr="00382DA0">
              <w:rPr>
                <w:rFonts w:ascii="Calibri" w:eastAsia="Times New Roman" w:hAnsi="Calibri" w:cs="Calibri"/>
                <w:color w:val="000000"/>
                <w:lang w:eastAsia="es-ES"/>
              </w:rPr>
              <w:t> </w:t>
            </w:r>
          </w:p>
        </w:tc>
        <w:tc>
          <w:tcPr>
            <w:tcW w:w="1001" w:type="dxa"/>
            <w:tcBorders>
              <w:top w:val="nil"/>
              <w:left w:val="nil"/>
              <w:bottom w:val="single" w:sz="4" w:space="0" w:color="auto"/>
              <w:right w:val="dotted" w:sz="4" w:space="0" w:color="auto"/>
            </w:tcBorders>
            <w:shd w:val="clear" w:color="auto" w:fill="auto"/>
            <w:noWrap/>
            <w:vAlign w:val="bottom"/>
            <w:hideMark/>
          </w:tcPr>
          <w:p w14:paraId="2A26718E" w14:textId="77777777" w:rsidR="00382DA0" w:rsidRPr="00382DA0" w:rsidRDefault="00382DA0" w:rsidP="00382DA0">
            <w:pPr>
              <w:spacing w:after="0" w:line="240" w:lineRule="auto"/>
              <w:jc w:val="center"/>
              <w:rPr>
                <w:rFonts w:ascii="Calibri" w:eastAsia="Times New Roman" w:hAnsi="Calibri" w:cs="Calibri"/>
                <w:b/>
                <w:bCs/>
                <w:color w:val="000000"/>
                <w:lang w:eastAsia="es-ES"/>
              </w:rPr>
            </w:pPr>
            <w:r w:rsidRPr="00382DA0">
              <w:rPr>
                <w:rFonts w:ascii="Calibri" w:eastAsia="Times New Roman" w:hAnsi="Calibri" w:cs="Calibri"/>
                <w:b/>
                <w:bCs/>
                <w:color w:val="000000"/>
                <w:lang w:val="fr-FR" w:eastAsia="es-ES"/>
              </w:rPr>
              <w:t>ENFANT</w:t>
            </w:r>
          </w:p>
        </w:tc>
        <w:tc>
          <w:tcPr>
            <w:tcW w:w="787" w:type="dxa"/>
            <w:tcBorders>
              <w:top w:val="nil"/>
              <w:left w:val="nil"/>
              <w:bottom w:val="single" w:sz="4" w:space="0" w:color="auto"/>
              <w:right w:val="dotted" w:sz="4" w:space="0" w:color="auto"/>
            </w:tcBorders>
            <w:shd w:val="clear" w:color="auto" w:fill="auto"/>
            <w:noWrap/>
            <w:vAlign w:val="bottom"/>
            <w:hideMark/>
          </w:tcPr>
          <w:p w14:paraId="1FDF297B" w14:textId="77777777" w:rsidR="00382DA0" w:rsidRPr="00382DA0" w:rsidRDefault="00382DA0" w:rsidP="00382DA0">
            <w:pPr>
              <w:spacing w:after="0" w:line="240" w:lineRule="auto"/>
              <w:jc w:val="center"/>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JEUNE</w:t>
            </w:r>
          </w:p>
        </w:tc>
        <w:tc>
          <w:tcPr>
            <w:tcW w:w="1161" w:type="dxa"/>
            <w:tcBorders>
              <w:top w:val="nil"/>
              <w:left w:val="nil"/>
              <w:bottom w:val="single" w:sz="4" w:space="0" w:color="auto"/>
              <w:right w:val="single" w:sz="4" w:space="0" w:color="auto"/>
            </w:tcBorders>
            <w:shd w:val="clear" w:color="auto" w:fill="auto"/>
            <w:vAlign w:val="bottom"/>
            <w:hideMark/>
          </w:tcPr>
          <w:p w14:paraId="4F4725CE" w14:textId="77777777" w:rsidR="00382DA0" w:rsidRPr="00382DA0" w:rsidRDefault="00382DA0" w:rsidP="00382DA0">
            <w:pPr>
              <w:spacing w:after="0" w:line="240" w:lineRule="auto"/>
              <w:rPr>
                <w:rFonts w:ascii="Calibri" w:eastAsia="Times New Roman" w:hAnsi="Calibri" w:cs="Calibri"/>
                <w:color w:val="000000"/>
                <w:sz w:val="20"/>
                <w:szCs w:val="20"/>
                <w:lang w:eastAsia="es-ES"/>
              </w:rPr>
            </w:pPr>
            <w:r w:rsidRPr="00382DA0">
              <w:rPr>
                <w:rFonts w:ascii="Calibri" w:eastAsia="Times New Roman" w:hAnsi="Calibri" w:cs="Calibri"/>
                <w:color w:val="000000"/>
                <w:sz w:val="20"/>
                <w:szCs w:val="20"/>
                <w:lang w:eastAsia="es-ES"/>
              </w:rPr>
              <w:t>Age manquant</w:t>
            </w:r>
          </w:p>
        </w:tc>
        <w:tc>
          <w:tcPr>
            <w:tcW w:w="1001" w:type="dxa"/>
            <w:tcBorders>
              <w:top w:val="nil"/>
              <w:left w:val="nil"/>
              <w:bottom w:val="single" w:sz="4" w:space="0" w:color="auto"/>
              <w:right w:val="dotted" w:sz="4" w:space="0" w:color="auto"/>
            </w:tcBorders>
            <w:shd w:val="clear" w:color="auto" w:fill="auto"/>
            <w:noWrap/>
            <w:vAlign w:val="bottom"/>
            <w:hideMark/>
          </w:tcPr>
          <w:p w14:paraId="77822CAB" w14:textId="77777777" w:rsidR="00382DA0" w:rsidRPr="00382DA0" w:rsidRDefault="00382DA0" w:rsidP="00382DA0">
            <w:pPr>
              <w:spacing w:after="0" w:line="240" w:lineRule="auto"/>
              <w:jc w:val="center"/>
              <w:rPr>
                <w:rFonts w:ascii="Calibri" w:eastAsia="Times New Roman" w:hAnsi="Calibri" w:cs="Calibri"/>
                <w:b/>
                <w:bCs/>
                <w:color w:val="000000"/>
                <w:lang w:eastAsia="es-ES"/>
              </w:rPr>
            </w:pPr>
            <w:r w:rsidRPr="00382DA0">
              <w:rPr>
                <w:rFonts w:ascii="Calibri" w:eastAsia="Times New Roman" w:hAnsi="Calibri" w:cs="Calibri"/>
                <w:b/>
                <w:bCs/>
                <w:color w:val="000000"/>
                <w:lang w:val="fr-FR" w:eastAsia="es-ES"/>
              </w:rPr>
              <w:t>ENFANT</w:t>
            </w:r>
          </w:p>
        </w:tc>
        <w:tc>
          <w:tcPr>
            <w:tcW w:w="787" w:type="dxa"/>
            <w:tcBorders>
              <w:top w:val="nil"/>
              <w:left w:val="nil"/>
              <w:bottom w:val="single" w:sz="4" w:space="0" w:color="auto"/>
              <w:right w:val="dotted" w:sz="4" w:space="0" w:color="auto"/>
            </w:tcBorders>
            <w:shd w:val="clear" w:color="auto" w:fill="auto"/>
            <w:noWrap/>
            <w:vAlign w:val="bottom"/>
            <w:hideMark/>
          </w:tcPr>
          <w:p w14:paraId="57F89E58" w14:textId="77777777" w:rsidR="00382DA0" w:rsidRPr="00382DA0" w:rsidRDefault="00382DA0" w:rsidP="00382DA0">
            <w:pPr>
              <w:spacing w:after="0" w:line="240" w:lineRule="auto"/>
              <w:jc w:val="center"/>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JEUNE</w:t>
            </w:r>
          </w:p>
        </w:tc>
        <w:tc>
          <w:tcPr>
            <w:tcW w:w="1213" w:type="dxa"/>
            <w:tcBorders>
              <w:top w:val="nil"/>
              <w:left w:val="nil"/>
              <w:bottom w:val="single" w:sz="4" w:space="0" w:color="auto"/>
              <w:right w:val="single" w:sz="4" w:space="0" w:color="auto"/>
            </w:tcBorders>
            <w:shd w:val="clear" w:color="auto" w:fill="auto"/>
            <w:vAlign w:val="bottom"/>
            <w:hideMark/>
          </w:tcPr>
          <w:p w14:paraId="77DF8A7B" w14:textId="77777777" w:rsidR="00382DA0" w:rsidRPr="00382DA0" w:rsidRDefault="00382DA0" w:rsidP="00382DA0">
            <w:pPr>
              <w:spacing w:after="0" w:line="240" w:lineRule="auto"/>
              <w:rPr>
                <w:rFonts w:ascii="Calibri" w:eastAsia="Times New Roman" w:hAnsi="Calibri" w:cs="Calibri"/>
                <w:color w:val="000000"/>
                <w:sz w:val="20"/>
                <w:szCs w:val="20"/>
                <w:lang w:eastAsia="es-ES"/>
              </w:rPr>
            </w:pPr>
            <w:r w:rsidRPr="00382DA0">
              <w:rPr>
                <w:rFonts w:ascii="Calibri" w:eastAsia="Times New Roman" w:hAnsi="Calibri" w:cs="Calibri"/>
                <w:color w:val="000000"/>
                <w:sz w:val="20"/>
                <w:szCs w:val="20"/>
                <w:lang w:eastAsia="es-ES"/>
              </w:rPr>
              <w:t>Age manquant</w:t>
            </w:r>
          </w:p>
        </w:tc>
        <w:tc>
          <w:tcPr>
            <w:tcW w:w="1305" w:type="dxa"/>
            <w:tcBorders>
              <w:top w:val="nil"/>
              <w:left w:val="nil"/>
              <w:bottom w:val="single" w:sz="4" w:space="0" w:color="auto"/>
              <w:right w:val="single" w:sz="12" w:space="0" w:color="auto"/>
            </w:tcBorders>
            <w:shd w:val="clear" w:color="auto" w:fill="auto"/>
            <w:noWrap/>
            <w:vAlign w:val="bottom"/>
            <w:hideMark/>
          </w:tcPr>
          <w:p w14:paraId="55D07BD4" w14:textId="77777777" w:rsidR="00382DA0" w:rsidRPr="00382DA0" w:rsidRDefault="00382DA0" w:rsidP="00382DA0">
            <w:pPr>
              <w:spacing w:after="0" w:line="240" w:lineRule="auto"/>
              <w:rPr>
                <w:rFonts w:ascii="Calibri" w:eastAsia="Times New Roman" w:hAnsi="Calibri" w:cs="Calibri"/>
                <w:color w:val="000000"/>
                <w:lang w:eastAsia="es-ES"/>
              </w:rPr>
            </w:pPr>
            <w:r w:rsidRPr="00382DA0">
              <w:rPr>
                <w:rFonts w:ascii="Calibri" w:eastAsia="Times New Roman" w:hAnsi="Calibri" w:cs="Calibri"/>
                <w:color w:val="000000"/>
                <w:lang w:eastAsia="es-ES"/>
              </w:rPr>
              <w:t> </w:t>
            </w:r>
          </w:p>
        </w:tc>
        <w:tc>
          <w:tcPr>
            <w:tcW w:w="1167" w:type="dxa"/>
            <w:tcBorders>
              <w:top w:val="nil"/>
              <w:left w:val="nil"/>
              <w:bottom w:val="single" w:sz="4" w:space="0" w:color="auto"/>
              <w:right w:val="single" w:sz="12" w:space="0" w:color="auto"/>
            </w:tcBorders>
            <w:shd w:val="clear" w:color="000000" w:fill="EDEDED"/>
            <w:noWrap/>
            <w:vAlign w:val="bottom"/>
            <w:hideMark/>
          </w:tcPr>
          <w:p w14:paraId="3A2B6AA1" w14:textId="77777777" w:rsidR="00382DA0" w:rsidRPr="00382DA0" w:rsidRDefault="00382DA0" w:rsidP="00382DA0">
            <w:pPr>
              <w:spacing w:after="0" w:line="240" w:lineRule="auto"/>
              <w:rPr>
                <w:rFonts w:ascii="Calibri" w:eastAsia="Times New Roman" w:hAnsi="Calibri" w:cs="Calibri"/>
                <w:color w:val="000000"/>
                <w:lang w:eastAsia="es-ES"/>
              </w:rPr>
            </w:pPr>
            <w:r w:rsidRPr="00382DA0">
              <w:rPr>
                <w:rFonts w:ascii="Calibri" w:eastAsia="Times New Roman" w:hAnsi="Calibri" w:cs="Calibri"/>
                <w:color w:val="000000"/>
                <w:lang w:eastAsia="es-ES"/>
              </w:rPr>
              <w:t> </w:t>
            </w:r>
          </w:p>
        </w:tc>
      </w:tr>
      <w:tr w:rsidR="00382DA0" w:rsidRPr="00382DA0" w14:paraId="22483F4D" w14:textId="77777777" w:rsidTr="00382DA0">
        <w:trPr>
          <w:trHeight w:val="300"/>
        </w:trPr>
        <w:tc>
          <w:tcPr>
            <w:tcW w:w="2496" w:type="dxa"/>
            <w:tcBorders>
              <w:top w:val="nil"/>
              <w:left w:val="single" w:sz="4" w:space="0" w:color="auto"/>
              <w:bottom w:val="dotted" w:sz="4" w:space="0" w:color="auto"/>
              <w:right w:val="single" w:sz="8" w:space="0" w:color="auto"/>
            </w:tcBorders>
            <w:shd w:val="clear" w:color="000000" w:fill="FFFFFF"/>
            <w:noWrap/>
            <w:vAlign w:val="bottom"/>
            <w:hideMark/>
          </w:tcPr>
          <w:p w14:paraId="415332D7"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TOTAL SENEGAL</w:t>
            </w:r>
          </w:p>
        </w:tc>
        <w:tc>
          <w:tcPr>
            <w:tcW w:w="1442" w:type="dxa"/>
            <w:tcBorders>
              <w:top w:val="nil"/>
              <w:left w:val="nil"/>
              <w:bottom w:val="dotted" w:sz="4" w:space="0" w:color="auto"/>
              <w:right w:val="single" w:sz="4" w:space="0" w:color="auto"/>
            </w:tcBorders>
            <w:shd w:val="clear" w:color="000000" w:fill="FFFFFF"/>
            <w:noWrap/>
            <w:vAlign w:val="bottom"/>
            <w:hideMark/>
          </w:tcPr>
          <w:p w14:paraId="2FD226BE"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86</w:t>
            </w:r>
          </w:p>
        </w:tc>
        <w:tc>
          <w:tcPr>
            <w:tcW w:w="1001" w:type="dxa"/>
            <w:tcBorders>
              <w:top w:val="nil"/>
              <w:left w:val="nil"/>
              <w:bottom w:val="dotted" w:sz="4" w:space="0" w:color="auto"/>
              <w:right w:val="dotted" w:sz="4" w:space="0" w:color="auto"/>
            </w:tcBorders>
            <w:shd w:val="clear" w:color="000000" w:fill="FFFFFF"/>
            <w:noWrap/>
            <w:vAlign w:val="bottom"/>
            <w:hideMark/>
          </w:tcPr>
          <w:p w14:paraId="2C250930"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11</w:t>
            </w:r>
          </w:p>
        </w:tc>
        <w:tc>
          <w:tcPr>
            <w:tcW w:w="787" w:type="dxa"/>
            <w:tcBorders>
              <w:top w:val="nil"/>
              <w:left w:val="nil"/>
              <w:bottom w:val="dotted" w:sz="4" w:space="0" w:color="auto"/>
              <w:right w:val="dotted" w:sz="4" w:space="0" w:color="auto"/>
            </w:tcBorders>
            <w:shd w:val="clear" w:color="000000" w:fill="FFFFFF"/>
            <w:noWrap/>
            <w:vAlign w:val="bottom"/>
            <w:hideMark/>
          </w:tcPr>
          <w:p w14:paraId="23DE38D3"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9</w:t>
            </w:r>
          </w:p>
        </w:tc>
        <w:tc>
          <w:tcPr>
            <w:tcW w:w="1161" w:type="dxa"/>
            <w:tcBorders>
              <w:top w:val="nil"/>
              <w:left w:val="nil"/>
              <w:bottom w:val="dotted" w:sz="4" w:space="0" w:color="auto"/>
              <w:right w:val="single" w:sz="4" w:space="0" w:color="auto"/>
            </w:tcBorders>
            <w:shd w:val="clear" w:color="000000" w:fill="FFFFFF"/>
            <w:noWrap/>
            <w:vAlign w:val="bottom"/>
            <w:hideMark/>
          </w:tcPr>
          <w:p w14:paraId="1F36CDF2"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001" w:type="dxa"/>
            <w:tcBorders>
              <w:top w:val="nil"/>
              <w:left w:val="nil"/>
              <w:bottom w:val="dotted" w:sz="4" w:space="0" w:color="auto"/>
              <w:right w:val="dotted" w:sz="4" w:space="0" w:color="auto"/>
            </w:tcBorders>
            <w:shd w:val="clear" w:color="000000" w:fill="FFFFFF"/>
            <w:noWrap/>
            <w:vAlign w:val="bottom"/>
            <w:hideMark/>
          </w:tcPr>
          <w:p w14:paraId="148787D8"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38</w:t>
            </w:r>
          </w:p>
        </w:tc>
        <w:tc>
          <w:tcPr>
            <w:tcW w:w="787" w:type="dxa"/>
            <w:tcBorders>
              <w:top w:val="nil"/>
              <w:left w:val="nil"/>
              <w:bottom w:val="dotted" w:sz="4" w:space="0" w:color="auto"/>
              <w:right w:val="dotted" w:sz="4" w:space="0" w:color="auto"/>
            </w:tcBorders>
            <w:shd w:val="clear" w:color="000000" w:fill="FFFFFF"/>
            <w:noWrap/>
            <w:vAlign w:val="bottom"/>
            <w:hideMark/>
          </w:tcPr>
          <w:p w14:paraId="2E733586"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26</w:t>
            </w:r>
          </w:p>
        </w:tc>
        <w:tc>
          <w:tcPr>
            <w:tcW w:w="1213" w:type="dxa"/>
            <w:tcBorders>
              <w:top w:val="nil"/>
              <w:left w:val="nil"/>
              <w:bottom w:val="dotted" w:sz="4" w:space="0" w:color="auto"/>
              <w:right w:val="single" w:sz="4" w:space="0" w:color="auto"/>
            </w:tcBorders>
            <w:shd w:val="clear" w:color="000000" w:fill="FFFFFF"/>
            <w:noWrap/>
            <w:vAlign w:val="bottom"/>
            <w:hideMark/>
          </w:tcPr>
          <w:p w14:paraId="14D9172C"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2</w:t>
            </w:r>
          </w:p>
        </w:tc>
        <w:tc>
          <w:tcPr>
            <w:tcW w:w="1305" w:type="dxa"/>
            <w:tcBorders>
              <w:top w:val="nil"/>
              <w:left w:val="nil"/>
              <w:bottom w:val="dotted" w:sz="4" w:space="0" w:color="auto"/>
              <w:right w:val="single" w:sz="12" w:space="0" w:color="auto"/>
            </w:tcBorders>
            <w:shd w:val="clear" w:color="000000" w:fill="FFFFFF"/>
            <w:noWrap/>
            <w:vAlign w:val="bottom"/>
            <w:hideMark/>
          </w:tcPr>
          <w:p w14:paraId="675A9D04"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168</w:t>
            </w:r>
          </w:p>
        </w:tc>
        <w:tc>
          <w:tcPr>
            <w:tcW w:w="1167" w:type="dxa"/>
            <w:tcBorders>
              <w:top w:val="nil"/>
              <w:left w:val="nil"/>
              <w:bottom w:val="dotted" w:sz="4" w:space="0" w:color="auto"/>
              <w:right w:val="single" w:sz="12" w:space="0" w:color="auto"/>
            </w:tcBorders>
            <w:shd w:val="clear" w:color="000000" w:fill="EDEDED"/>
            <w:noWrap/>
            <w:vAlign w:val="bottom"/>
            <w:hideMark/>
          </w:tcPr>
          <w:p w14:paraId="1A469ED6"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254</w:t>
            </w:r>
          </w:p>
        </w:tc>
      </w:tr>
      <w:tr w:rsidR="00382DA0" w:rsidRPr="00382DA0" w14:paraId="67EFB2FD" w14:textId="77777777" w:rsidTr="00382DA0">
        <w:trPr>
          <w:trHeight w:val="300"/>
        </w:trPr>
        <w:tc>
          <w:tcPr>
            <w:tcW w:w="2496" w:type="dxa"/>
            <w:tcBorders>
              <w:top w:val="nil"/>
              <w:left w:val="single" w:sz="4" w:space="0" w:color="auto"/>
              <w:bottom w:val="dotted" w:sz="4" w:space="0" w:color="auto"/>
              <w:right w:val="single" w:sz="8" w:space="0" w:color="auto"/>
            </w:tcBorders>
            <w:shd w:val="clear" w:color="000000" w:fill="FFFFFF"/>
            <w:noWrap/>
            <w:vAlign w:val="bottom"/>
            <w:hideMark/>
          </w:tcPr>
          <w:p w14:paraId="48B1325B"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TOTAL GAMBIE</w:t>
            </w:r>
          </w:p>
        </w:tc>
        <w:tc>
          <w:tcPr>
            <w:tcW w:w="1442" w:type="dxa"/>
            <w:tcBorders>
              <w:top w:val="nil"/>
              <w:left w:val="nil"/>
              <w:bottom w:val="dotted" w:sz="4" w:space="0" w:color="auto"/>
              <w:right w:val="single" w:sz="4" w:space="0" w:color="auto"/>
            </w:tcBorders>
            <w:shd w:val="clear" w:color="000000" w:fill="FFFFFF"/>
            <w:noWrap/>
            <w:vAlign w:val="bottom"/>
            <w:hideMark/>
          </w:tcPr>
          <w:p w14:paraId="50E5AE8A"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76</w:t>
            </w:r>
          </w:p>
        </w:tc>
        <w:tc>
          <w:tcPr>
            <w:tcW w:w="1001" w:type="dxa"/>
            <w:tcBorders>
              <w:top w:val="nil"/>
              <w:left w:val="nil"/>
              <w:bottom w:val="dotted" w:sz="4" w:space="0" w:color="auto"/>
              <w:right w:val="dotted" w:sz="4" w:space="0" w:color="auto"/>
            </w:tcBorders>
            <w:shd w:val="clear" w:color="000000" w:fill="FFFFFF"/>
            <w:noWrap/>
            <w:vAlign w:val="bottom"/>
            <w:hideMark/>
          </w:tcPr>
          <w:p w14:paraId="1665CA0A"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3</w:t>
            </w:r>
          </w:p>
        </w:tc>
        <w:tc>
          <w:tcPr>
            <w:tcW w:w="787" w:type="dxa"/>
            <w:tcBorders>
              <w:top w:val="nil"/>
              <w:left w:val="nil"/>
              <w:bottom w:val="dotted" w:sz="4" w:space="0" w:color="auto"/>
              <w:right w:val="dotted" w:sz="4" w:space="0" w:color="auto"/>
            </w:tcBorders>
            <w:shd w:val="clear" w:color="000000" w:fill="FFFFFF"/>
            <w:noWrap/>
            <w:vAlign w:val="bottom"/>
            <w:hideMark/>
          </w:tcPr>
          <w:p w14:paraId="5A04964E"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21</w:t>
            </w:r>
          </w:p>
        </w:tc>
        <w:tc>
          <w:tcPr>
            <w:tcW w:w="1161" w:type="dxa"/>
            <w:tcBorders>
              <w:top w:val="nil"/>
              <w:left w:val="nil"/>
              <w:bottom w:val="dotted" w:sz="4" w:space="0" w:color="auto"/>
              <w:right w:val="single" w:sz="4" w:space="0" w:color="auto"/>
            </w:tcBorders>
            <w:shd w:val="clear" w:color="000000" w:fill="FFFFFF"/>
            <w:noWrap/>
            <w:vAlign w:val="bottom"/>
            <w:hideMark/>
          </w:tcPr>
          <w:p w14:paraId="7D0722C5"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001" w:type="dxa"/>
            <w:tcBorders>
              <w:top w:val="nil"/>
              <w:left w:val="nil"/>
              <w:bottom w:val="dotted" w:sz="4" w:space="0" w:color="auto"/>
              <w:right w:val="dotted" w:sz="4" w:space="0" w:color="auto"/>
            </w:tcBorders>
            <w:shd w:val="clear" w:color="000000" w:fill="FFFFFF"/>
            <w:noWrap/>
            <w:vAlign w:val="bottom"/>
            <w:hideMark/>
          </w:tcPr>
          <w:p w14:paraId="15CDEA1D"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10</w:t>
            </w:r>
          </w:p>
        </w:tc>
        <w:tc>
          <w:tcPr>
            <w:tcW w:w="787" w:type="dxa"/>
            <w:tcBorders>
              <w:top w:val="nil"/>
              <w:left w:val="nil"/>
              <w:bottom w:val="dotted" w:sz="4" w:space="0" w:color="auto"/>
              <w:right w:val="dotted" w:sz="4" w:space="0" w:color="auto"/>
            </w:tcBorders>
            <w:shd w:val="clear" w:color="000000" w:fill="FFFFFF"/>
            <w:noWrap/>
            <w:vAlign w:val="bottom"/>
            <w:hideMark/>
          </w:tcPr>
          <w:p w14:paraId="179B0878"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42</w:t>
            </w:r>
          </w:p>
        </w:tc>
        <w:tc>
          <w:tcPr>
            <w:tcW w:w="1213" w:type="dxa"/>
            <w:tcBorders>
              <w:top w:val="nil"/>
              <w:left w:val="nil"/>
              <w:bottom w:val="dotted" w:sz="4" w:space="0" w:color="auto"/>
              <w:right w:val="single" w:sz="4" w:space="0" w:color="auto"/>
            </w:tcBorders>
            <w:shd w:val="clear" w:color="000000" w:fill="FFFFFF"/>
            <w:noWrap/>
            <w:vAlign w:val="bottom"/>
            <w:hideMark/>
          </w:tcPr>
          <w:p w14:paraId="31A0A455"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305" w:type="dxa"/>
            <w:tcBorders>
              <w:top w:val="nil"/>
              <w:left w:val="nil"/>
              <w:bottom w:val="dotted" w:sz="4" w:space="0" w:color="auto"/>
              <w:right w:val="single" w:sz="12" w:space="0" w:color="auto"/>
            </w:tcBorders>
            <w:shd w:val="clear" w:color="000000" w:fill="FFFFFF"/>
            <w:noWrap/>
            <w:vAlign w:val="bottom"/>
            <w:hideMark/>
          </w:tcPr>
          <w:p w14:paraId="7ACD2851"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48</w:t>
            </w:r>
          </w:p>
        </w:tc>
        <w:tc>
          <w:tcPr>
            <w:tcW w:w="1167" w:type="dxa"/>
            <w:tcBorders>
              <w:top w:val="nil"/>
              <w:left w:val="nil"/>
              <w:bottom w:val="dotted" w:sz="4" w:space="0" w:color="auto"/>
              <w:right w:val="single" w:sz="12" w:space="0" w:color="auto"/>
            </w:tcBorders>
            <w:shd w:val="clear" w:color="000000" w:fill="EDEDED"/>
            <w:noWrap/>
            <w:vAlign w:val="bottom"/>
            <w:hideMark/>
          </w:tcPr>
          <w:p w14:paraId="2B90AAA8"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124</w:t>
            </w:r>
          </w:p>
        </w:tc>
      </w:tr>
      <w:tr w:rsidR="00382DA0" w:rsidRPr="00382DA0" w14:paraId="05317D9C" w14:textId="77777777" w:rsidTr="00382DA0">
        <w:trPr>
          <w:trHeight w:val="300"/>
        </w:trPr>
        <w:tc>
          <w:tcPr>
            <w:tcW w:w="2496" w:type="dxa"/>
            <w:tcBorders>
              <w:top w:val="nil"/>
              <w:left w:val="single" w:sz="4" w:space="0" w:color="auto"/>
              <w:bottom w:val="dotted" w:sz="4" w:space="0" w:color="auto"/>
              <w:right w:val="single" w:sz="8" w:space="0" w:color="auto"/>
            </w:tcBorders>
            <w:shd w:val="clear" w:color="000000" w:fill="FFFFFF"/>
            <w:noWrap/>
            <w:vAlign w:val="bottom"/>
            <w:hideMark/>
          </w:tcPr>
          <w:p w14:paraId="71B28A72"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TOTAL GUINEE</w:t>
            </w:r>
          </w:p>
        </w:tc>
        <w:tc>
          <w:tcPr>
            <w:tcW w:w="1442" w:type="dxa"/>
            <w:tcBorders>
              <w:top w:val="nil"/>
              <w:left w:val="nil"/>
              <w:bottom w:val="dotted" w:sz="4" w:space="0" w:color="auto"/>
              <w:right w:val="single" w:sz="4" w:space="0" w:color="auto"/>
            </w:tcBorders>
            <w:shd w:val="clear" w:color="000000" w:fill="FFFFFF"/>
            <w:noWrap/>
            <w:vAlign w:val="bottom"/>
            <w:hideMark/>
          </w:tcPr>
          <w:p w14:paraId="69761EE3"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80</w:t>
            </w:r>
          </w:p>
        </w:tc>
        <w:tc>
          <w:tcPr>
            <w:tcW w:w="1001" w:type="dxa"/>
            <w:tcBorders>
              <w:top w:val="nil"/>
              <w:left w:val="nil"/>
              <w:bottom w:val="dotted" w:sz="4" w:space="0" w:color="auto"/>
              <w:right w:val="dotted" w:sz="4" w:space="0" w:color="auto"/>
            </w:tcBorders>
            <w:shd w:val="clear" w:color="000000" w:fill="FFFFFF"/>
            <w:noWrap/>
            <w:vAlign w:val="bottom"/>
            <w:hideMark/>
          </w:tcPr>
          <w:p w14:paraId="738BE4D2"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11</w:t>
            </w:r>
          </w:p>
        </w:tc>
        <w:tc>
          <w:tcPr>
            <w:tcW w:w="787" w:type="dxa"/>
            <w:tcBorders>
              <w:top w:val="nil"/>
              <w:left w:val="nil"/>
              <w:bottom w:val="dotted" w:sz="4" w:space="0" w:color="auto"/>
              <w:right w:val="dotted" w:sz="4" w:space="0" w:color="auto"/>
            </w:tcBorders>
            <w:shd w:val="clear" w:color="000000" w:fill="FFFFFF"/>
            <w:noWrap/>
            <w:vAlign w:val="bottom"/>
            <w:hideMark/>
          </w:tcPr>
          <w:p w14:paraId="58D63DE1"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5</w:t>
            </w:r>
          </w:p>
        </w:tc>
        <w:tc>
          <w:tcPr>
            <w:tcW w:w="1161" w:type="dxa"/>
            <w:tcBorders>
              <w:top w:val="nil"/>
              <w:left w:val="nil"/>
              <w:bottom w:val="dotted" w:sz="4" w:space="0" w:color="auto"/>
              <w:right w:val="single" w:sz="4" w:space="0" w:color="auto"/>
            </w:tcBorders>
            <w:shd w:val="clear" w:color="000000" w:fill="FFFFFF"/>
            <w:noWrap/>
            <w:vAlign w:val="bottom"/>
            <w:hideMark/>
          </w:tcPr>
          <w:p w14:paraId="2E10C8AA"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001" w:type="dxa"/>
            <w:tcBorders>
              <w:top w:val="nil"/>
              <w:left w:val="nil"/>
              <w:bottom w:val="dotted" w:sz="4" w:space="0" w:color="auto"/>
              <w:right w:val="dotted" w:sz="4" w:space="0" w:color="auto"/>
            </w:tcBorders>
            <w:shd w:val="clear" w:color="000000" w:fill="FFFFFF"/>
            <w:noWrap/>
            <w:vAlign w:val="bottom"/>
            <w:hideMark/>
          </w:tcPr>
          <w:p w14:paraId="54EEF920"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18</w:t>
            </w:r>
          </w:p>
        </w:tc>
        <w:tc>
          <w:tcPr>
            <w:tcW w:w="787" w:type="dxa"/>
            <w:tcBorders>
              <w:top w:val="nil"/>
              <w:left w:val="nil"/>
              <w:bottom w:val="dotted" w:sz="4" w:space="0" w:color="auto"/>
              <w:right w:val="dotted" w:sz="4" w:space="0" w:color="auto"/>
            </w:tcBorders>
            <w:shd w:val="clear" w:color="000000" w:fill="FFFFFF"/>
            <w:noWrap/>
            <w:vAlign w:val="bottom"/>
            <w:hideMark/>
          </w:tcPr>
          <w:p w14:paraId="6ED81285"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46</w:t>
            </w:r>
          </w:p>
        </w:tc>
        <w:tc>
          <w:tcPr>
            <w:tcW w:w="1213" w:type="dxa"/>
            <w:tcBorders>
              <w:top w:val="nil"/>
              <w:left w:val="nil"/>
              <w:bottom w:val="dotted" w:sz="4" w:space="0" w:color="auto"/>
              <w:right w:val="single" w:sz="4" w:space="0" w:color="auto"/>
            </w:tcBorders>
            <w:shd w:val="clear" w:color="000000" w:fill="FFFFFF"/>
            <w:noWrap/>
            <w:vAlign w:val="bottom"/>
            <w:hideMark/>
          </w:tcPr>
          <w:p w14:paraId="724B669C"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305" w:type="dxa"/>
            <w:tcBorders>
              <w:top w:val="nil"/>
              <w:left w:val="nil"/>
              <w:bottom w:val="dotted" w:sz="4" w:space="0" w:color="auto"/>
              <w:right w:val="single" w:sz="12" w:space="0" w:color="auto"/>
            </w:tcBorders>
            <w:shd w:val="clear" w:color="000000" w:fill="FFFFFF"/>
            <w:noWrap/>
            <w:vAlign w:val="bottom"/>
            <w:hideMark/>
          </w:tcPr>
          <w:p w14:paraId="51AC56E5"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259</w:t>
            </w:r>
          </w:p>
        </w:tc>
        <w:tc>
          <w:tcPr>
            <w:tcW w:w="1167" w:type="dxa"/>
            <w:tcBorders>
              <w:top w:val="nil"/>
              <w:left w:val="nil"/>
              <w:bottom w:val="dotted" w:sz="4" w:space="0" w:color="auto"/>
              <w:right w:val="single" w:sz="12" w:space="0" w:color="auto"/>
            </w:tcBorders>
            <w:shd w:val="clear" w:color="000000" w:fill="EDEDED"/>
            <w:noWrap/>
            <w:vAlign w:val="bottom"/>
            <w:hideMark/>
          </w:tcPr>
          <w:p w14:paraId="5B8E8281"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339</w:t>
            </w:r>
          </w:p>
        </w:tc>
      </w:tr>
      <w:tr w:rsidR="00382DA0" w:rsidRPr="00382DA0" w14:paraId="11ECE92F" w14:textId="77777777" w:rsidTr="00382DA0">
        <w:trPr>
          <w:trHeight w:val="315"/>
        </w:trPr>
        <w:tc>
          <w:tcPr>
            <w:tcW w:w="2496" w:type="dxa"/>
            <w:tcBorders>
              <w:top w:val="nil"/>
              <w:left w:val="single" w:sz="4" w:space="0" w:color="auto"/>
              <w:bottom w:val="nil"/>
              <w:right w:val="single" w:sz="8" w:space="0" w:color="auto"/>
            </w:tcBorders>
            <w:shd w:val="clear" w:color="000000" w:fill="FFFFFF"/>
            <w:noWrap/>
            <w:vAlign w:val="bottom"/>
            <w:hideMark/>
          </w:tcPr>
          <w:p w14:paraId="56AC8EFB"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TOTAL CIV</w:t>
            </w:r>
          </w:p>
        </w:tc>
        <w:tc>
          <w:tcPr>
            <w:tcW w:w="1442" w:type="dxa"/>
            <w:tcBorders>
              <w:top w:val="nil"/>
              <w:left w:val="nil"/>
              <w:bottom w:val="nil"/>
              <w:right w:val="single" w:sz="4" w:space="0" w:color="auto"/>
            </w:tcBorders>
            <w:shd w:val="clear" w:color="000000" w:fill="FFFFFF"/>
            <w:noWrap/>
            <w:vAlign w:val="bottom"/>
            <w:hideMark/>
          </w:tcPr>
          <w:p w14:paraId="34F60DB3"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385</w:t>
            </w:r>
          </w:p>
        </w:tc>
        <w:tc>
          <w:tcPr>
            <w:tcW w:w="1001" w:type="dxa"/>
            <w:tcBorders>
              <w:top w:val="nil"/>
              <w:left w:val="nil"/>
              <w:bottom w:val="nil"/>
              <w:right w:val="dotted" w:sz="4" w:space="0" w:color="auto"/>
            </w:tcBorders>
            <w:shd w:val="clear" w:color="000000" w:fill="FFFFFF"/>
            <w:noWrap/>
            <w:vAlign w:val="bottom"/>
            <w:hideMark/>
          </w:tcPr>
          <w:p w14:paraId="5E784FB0"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32</w:t>
            </w:r>
          </w:p>
        </w:tc>
        <w:tc>
          <w:tcPr>
            <w:tcW w:w="787" w:type="dxa"/>
            <w:tcBorders>
              <w:top w:val="nil"/>
              <w:left w:val="nil"/>
              <w:bottom w:val="nil"/>
              <w:right w:val="dotted" w:sz="4" w:space="0" w:color="auto"/>
            </w:tcBorders>
            <w:shd w:val="clear" w:color="000000" w:fill="FFFFFF"/>
            <w:noWrap/>
            <w:vAlign w:val="bottom"/>
            <w:hideMark/>
          </w:tcPr>
          <w:p w14:paraId="4895ED9A"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39</w:t>
            </w:r>
          </w:p>
        </w:tc>
        <w:tc>
          <w:tcPr>
            <w:tcW w:w="1161" w:type="dxa"/>
            <w:tcBorders>
              <w:top w:val="nil"/>
              <w:left w:val="nil"/>
              <w:bottom w:val="nil"/>
              <w:right w:val="single" w:sz="4" w:space="0" w:color="auto"/>
            </w:tcBorders>
            <w:shd w:val="clear" w:color="000000" w:fill="FFFFFF"/>
            <w:noWrap/>
            <w:vAlign w:val="bottom"/>
            <w:hideMark/>
          </w:tcPr>
          <w:p w14:paraId="3AC8FE8B"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001" w:type="dxa"/>
            <w:tcBorders>
              <w:top w:val="nil"/>
              <w:left w:val="nil"/>
              <w:bottom w:val="nil"/>
              <w:right w:val="dotted" w:sz="4" w:space="0" w:color="auto"/>
            </w:tcBorders>
            <w:shd w:val="clear" w:color="000000" w:fill="FFFFFF"/>
            <w:noWrap/>
            <w:vAlign w:val="bottom"/>
            <w:hideMark/>
          </w:tcPr>
          <w:p w14:paraId="4BD9ECEB"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192</w:t>
            </w:r>
          </w:p>
        </w:tc>
        <w:tc>
          <w:tcPr>
            <w:tcW w:w="787" w:type="dxa"/>
            <w:tcBorders>
              <w:top w:val="nil"/>
              <w:left w:val="nil"/>
              <w:bottom w:val="nil"/>
              <w:right w:val="dotted" w:sz="4" w:space="0" w:color="auto"/>
            </w:tcBorders>
            <w:shd w:val="clear" w:color="000000" w:fill="FFFFFF"/>
            <w:noWrap/>
            <w:vAlign w:val="bottom"/>
            <w:hideMark/>
          </w:tcPr>
          <w:p w14:paraId="0262C5B9"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122</w:t>
            </w:r>
          </w:p>
        </w:tc>
        <w:tc>
          <w:tcPr>
            <w:tcW w:w="1213" w:type="dxa"/>
            <w:tcBorders>
              <w:top w:val="nil"/>
              <w:left w:val="nil"/>
              <w:bottom w:val="nil"/>
              <w:right w:val="single" w:sz="4" w:space="0" w:color="auto"/>
            </w:tcBorders>
            <w:shd w:val="clear" w:color="000000" w:fill="FFFFFF"/>
            <w:noWrap/>
            <w:vAlign w:val="bottom"/>
            <w:hideMark/>
          </w:tcPr>
          <w:p w14:paraId="2247EF39"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305" w:type="dxa"/>
            <w:tcBorders>
              <w:top w:val="nil"/>
              <w:left w:val="nil"/>
              <w:bottom w:val="single" w:sz="12" w:space="0" w:color="auto"/>
              <w:right w:val="single" w:sz="12" w:space="0" w:color="auto"/>
            </w:tcBorders>
            <w:shd w:val="clear" w:color="000000" w:fill="FFFFFF"/>
            <w:noWrap/>
            <w:vAlign w:val="bottom"/>
            <w:hideMark/>
          </w:tcPr>
          <w:p w14:paraId="3CB12D35"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167" w:type="dxa"/>
            <w:tcBorders>
              <w:top w:val="nil"/>
              <w:left w:val="nil"/>
              <w:bottom w:val="single" w:sz="4" w:space="0" w:color="auto"/>
              <w:right w:val="single" w:sz="12" w:space="0" w:color="auto"/>
            </w:tcBorders>
            <w:shd w:val="clear" w:color="000000" w:fill="EDEDED"/>
            <w:noWrap/>
            <w:vAlign w:val="bottom"/>
            <w:hideMark/>
          </w:tcPr>
          <w:p w14:paraId="74203061"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385</w:t>
            </w:r>
          </w:p>
        </w:tc>
      </w:tr>
      <w:tr w:rsidR="00382DA0" w:rsidRPr="00382DA0" w14:paraId="5DB209A1" w14:textId="77777777" w:rsidTr="00382DA0">
        <w:trPr>
          <w:trHeight w:val="405"/>
        </w:trPr>
        <w:tc>
          <w:tcPr>
            <w:tcW w:w="2496" w:type="dxa"/>
            <w:tcBorders>
              <w:top w:val="single" w:sz="12" w:space="0" w:color="auto"/>
              <w:left w:val="single" w:sz="12" w:space="0" w:color="auto"/>
              <w:bottom w:val="single" w:sz="12" w:space="0" w:color="auto"/>
              <w:right w:val="single" w:sz="8" w:space="0" w:color="auto"/>
            </w:tcBorders>
            <w:shd w:val="clear" w:color="000000" w:fill="EDEDED"/>
            <w:noWrap/>
            <w:vAlign w:val="bottom"/>
            <w:hideMark/>
          </w:tcPr>
          <w:p w14:paraId="48BA71F0" w14:textId="77777777" w:rsidR="00382DA0" w:rsidRPr="00382DA0" w:rsidRDefault="00382DA0" w:rsidP="00A44991">
            <w:pPr>
              <w:spacing w:after="0" w:line="240" w:lineRule="auto"/>
              <w:jc w:val="right"/>
              <w:rPr>
                <w:rFonts w:ascii="Calibri" w:eastAsia="Times New Roman" w:hAnsi="Calibri" w:cs="Calibri"/>
                <w:b/>
                <w:bCs/>
                <w:color w:val="000000"/>
                <w:sz w:val="24"/>
                <w:szCs w:val="24"/>
                <w:lang w:eastAsia="es-ES"/>
              </w:rPr>
            </w:pPr>
            <w:r w:rsidRPr="00382DA0">
              <w:rPr>
                <w:rFonts w:ascii="Calibri" w:eastAsia="Times New Roman" w:hAnsi="Calibri" w:cs="Calibri"/>
                <w:b/>
                <w:bCs/>
                <w:color w:val="000000"/>
                <w:sz w:val="24"/>
                <w:szCs w:val="24"/>
                <w:lang w:eastAsia="es-ES"/>
              </w:rPr>
              <w:t>TOTAL 4 PAYS</w:t>
            </w:r>
          </w:p>
        </w:tc>
        <w:tc>
          <w:tcPr>
            <w:tcW w:w="1442" w:type="dxa"/>
            <w:tcBorders>
              <w:top w:val="single" w:sz="12" w:space="0" w:color="auto"/>
              <w:left w:val="nil"/>
              <w:bottom w:val="single" w:sz="12" w:space="0" w:color="auto"/>
              <w:right w:val="single" w:sz="4" w:space="0" w:color="auto"/>
            </w:tcBorders>
            <w:shd w:val="clear" w:color="000000" w:fill="A5A5A5"/>
            <w:noWrap/>
            <w:vAlign w:val="bottom"/>
            <w:hideMark/>
          </w:tcPr>
          <w:p w14:paraId="33B1D111" w14:textId="77777777" w:rsidR="00382DA0" w:rsidRPr="00382DA0" w:rsidRDefault="00382DA0" w:rsidP="00382DA0">
            <w:pPr>
              <w:spacing w:after="0" w:line="240" w:lineRule="auto"/>
              <w:jc w:val="right"/>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627</w:t>
            </w:r>
          </w:p>
        </w:tc>
        <w:tc>
          <w:tcPr>
            <w:tcW w:w="1001" w:type="dxa"/>
            <w:tcBorders>
              <w:top w:val="single" w:sz="12" w:space="0" w:color="auto"/>
              <w:left w:val="nil"/>
              <w:bottom w:val="single" w:sz="12" w:space="0" w:color="auto"/>
              <w:right w:val="dotted" w:sz="4" w:space="0" w:color="auto"/>
            </w:tcBorders>
            <w:shd w:val="clear" w:color="000000" w:fill="EDEDED"/>
            <w:noWrap/>
            <w:vAlign w:val="bottom"/>
            <w:hideMark/>
          </w:tcPr>
          <w:p w14:paraId="47AE3A97"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57</w:t>
            </w:r>
          </w:p>
        </w:tc>
        <w:tc>
          <w:tcPr>
            <w:tcW w:w="787" w:type="dxa"/>
            <w:tcBorders>
              <w:top w:val="single" w:sz="12" w:space="0" w:color="auto"/>
              <w:left w:val="nil"/>
              <w:bottom w:val="single" w:sz="12" w:space="0" w:color="auto"/>
              <w:right w:val="dotted" w:sz="4" w:space="0" w:color="auto"/>
            </w:tcBorders>
            <w:shd w:val="clear" w:color="000000" w:fill="EDEDED"/>
            <w:noWrap/>
            <w:vAlign w:val="bottom"/>
            <w:hideMark/>
          </w:tcPr>
          <w:p w14:paraId="020A7C4A"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74</w:t>
            </w:r>
          </w:p>
        </w:tc>
        <w:tc>
          <w:tcPr>
            <w:tcW w:w="1161" w:type="dxa"/>
            <w:tcBorders>
              <w:top w:val="single" w:sz="12" w:space="0" w:color="auto"/>
              <w:left w:val="nil"/>
              <w:bottom w:val="single" w:sz="12" w:space="0" w:color="auto"/>
              <w:right w:val="single" w:sz="4" w:space="0" w:color="auto"/>
            </w:tcBorders>
            <w:shd w:val="clear" w:color="000000" w:fill="EDEDED"/>
            <w:noWrap/>
            <w:vAlign w:val="bottom"/>
            <w:hideMark/>
          </w:tcPr>
          <w:p w14:paraId="674ED6A8"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0</w:t>
            </w:r>
          </w:p>
        </w:tc>
        <w:tc>
          <w:tcPr>
            <w:tcW w:w="1001" w:type="dxa"/>
            <w:tcBorders>
              <w:top w:val="single" w:sz="12" w:space="0" w:color="auto"/>
              <w:left w:val="nil"/>
              <w:bottom w:val="single" w:sz="12" w:space="0" w:color="auto"/>
              <w:right w:val="dotted" w:sz="4" w:space="0" w:color="auto"/>
            </w:tcBorders>
            <w:shd w:val="clear" w:color="000000" w:fill="EDEDED"/>
            <w:noWrap/>
            <w:vAlign w:val="bottom"/>
            <w:hideMark/>
          </w:tcPr>
          <w:p w14:paraId="568DD894"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258</w:t>
            </w:r>
          </w:p>
        </w:tc>
        <w:tc>
          <w:tcPr>
            <w:tcW w:w="787" w:type="dxa"/>
            <w:tcBorders>
              <w:top w:val="single" w:sz="12" w:space="0" w:color="auto"/>
              <w:left w:val="nil"/>
              <w:bottom w:val="single" w:sz="12" w:space="0" w:color="auto"/>
              <w:right w:val="dotted" w:sz="4" w:space="0" w:color="auto"/>
            </w:tcBorders>
            <w:shd w:val="clear" w:color="000000" w:fill="EDEDED"/>
            <w:noWrap/>
            <w:vAlign w:val="bottom"/>
            <w:hideMark/>
          </w:tcPr>
          <w:p w14:paraId="1ABA85AD"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236</w:t>
            </w:r>
          </w:p>
        </w:tc>
        <w:tc>
          <w:tcPr>
            <w:tcW w:w="1213" w:type="dxa"/>
            <w:tcBorders>
              <w:top w:val="single" w:sz="12" w:space="0" w:color="auto"/>
              <w:left w:val="nil"/>
              <w:bottom w:val="single" w:sz="12" w:space="0" w:color="auto"/>
              <w:right w:val="single" w:sz="4" w:space="0" w:color="auto"/>
            </w:tcBorders>
            <w:shd w:val="clear" w:color="000000" w:fill="EDEDED"/>
            <w:noWrap/>
            <w:vAlign w:val="bottom"/>
            <w:hideMark/>
          </w:tcPr>
          <w:p w14:paraId="00A70482" w14:textId="77777777" w:rsidR="00382DA0" w:rsidRPr="00382DA0" w:rsidRDefault="00382DA0" w:rsidP="00382DA0">
            <w:pPr>
              <w:spacing w:after="0" w:line="240" w:lineRule="auto"/>
              <w:jc w:val="right"/>
              <w:rPr>
                <w:rFonts w:ascii="Calibri" w:eastAsia="Times New Roman" w:hAnsi="Calibri" w:cs="Calibri"/>
                <w:color w:val="000000"/>
                <w:lang w:eastAsia="es-ES"/>
              </w:rPr>
            </w:pPr>
            <w:r w:rsidRPr="00382DA0">
              <w:rPr>
                <w:rFonts w:ascii="Calibri" w:eastAsia="Times New Roman" w:hAnsi="Calibri" w:cs="Calibri"/>
                <w:color w:val="000000"/>
                <w:lang w:eastAsia="es-ES"/>
              </w:rPr>
              <w:t>2</w:t>
            </w:r>
          </w:p>
        </w:tc>
        <w:tc>
          <w:tcPr>
            <w:tcW w:w="1305" w:type="dxa"/>
            <w:tcBorders>
              <w:top w:val="nil"/>
              <w:left w:val="nil"/>
              <w:bottom w:val="single" w:sz="12" w:space="0" w:color="auto"/>
              <w:right w:val="single" w:sz="4" w:space="0" w:color="auto"/>
            </w:tcBorders>
            <w:shd w:val="clear" w:color="000000" w:fill="A5A5A5"/>
            <w:noWrap/>
            <w:vAlign w:val="bottom"/>
            <w:hideMark/>
          </w:tcPr>
          <w:p w14:paraId="2264ADB8" w14:textId="16C3AB48" w:rsidR="00382DA0" w:rsidRPr="00382DA0" w:rsidRDefault="00382DA0" w:rsidP="00382DA0">
            <w:pPr>
              <w:spacing w:after="0" w:line="240" w:lineRule="auto"/>
              <w:jc w:val="right"/>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475</w:t>
            </w:r>
            <w:r w:rsidR="00383F84">
              <w:rPr>
                <w:rFonts w:ascii="Calibri" w:eastAsia="Times New Roman" w:hAnsi="Calibri" w:cs="Calibri"/>
                <w:b/>
                <w:bCs/>
                <w:color w:val="000000"/>
                <w:lang w:eastAsia="es-ES"/>
              </w:rPr>
              <w:t>*</w:t>
            </w:r>
          </w:p>
        </w:tc>
        <w:tc>
          <w:tcPr>
            <w:tcW w:w="1167" w:type="dxa"/>
            <w:tcBorders>
              <w:top w:val="nil"/>
              <w:left w:val="nil"/>
              <w:bottom w:val="single" w:sz="12" w:space="0" w:color="auto"/>
              <w:right w:val="single" w:sz="12" w:space="0" w:color="auto"/>
            </w:tcBorders>
            <w:shd w:val="clear" w:color="000000" w:fill="757171"/>
            <w:noWrap/>
            <w:vAlign w:val="bottom"/>
            <w:hideMark/>
          </w:tcPr>
          <w:p w14:paraId="0B69320E" w14:textId="77777777" w:rsidR="00382DA0" w:rsidRPr="00382DA0" w:rsidRDefault="00382DA0" w:rsidP="00382DA0">
            <w:pPr>
              <w:spacing w:after="0" w:line="240" w:lineRule="auto"/>
              <w:jc w:val="right"/>
              <w:rPr>
                <w:rFonts w:ascii="Calibri" w:eastAsia="Times New Roman" w:hAnsi="Calibri" w:cs="Calibri"/>
                <w:b/>
                <w:bCs/>
                <w:color w:val="FFFFFF"/>
                <w:sz w:val="28"/>
                <w:szCs w:val="28"/>
                <w:lang w:eastAsia="es-ES"/>
              </w:rPr>
            </w:pPr>
            <w:r w:rsidRPr="00382DA0">
              <w:rPr>
                <w:rFonts w:ascii="Calibri" w:eastAsia="Times New Roman" w:hAnsi="Calibri" w:cs="Calibri"/>
                <w:b/>
                <w:bCs/>
                <w:color w:val="FFFFFF"/>
                <w:sz w:val="28"/>
                <w:szCs w:val="28"/>
                <w:lang w:eastAsia="es-ES"/>
              </w:rPr>
              <w:t>1102</w:t>
            </w:r>
          </w:p>
        </w:tc>
      </w:tr>
      <w:tr w:rsidR="00382DA0" w:rsidRPr="00382DA0" w14:paraId="4FE8619A" w14:textId="77777777" w:rsidTr="00382DA0">
        <w:trPr>
          <w:trHeight w:val="405"/>
        </w:trPr>
        <w:tc>
          <w:tcPr>
            <w:tcW w:w="2496" w:type="dxa"/>
            <w:tcBorders>
              <w:top w:val="nil"/>
              <w:left w:val="single" w:sz="12" w:space="0" w:color="auto"/>
              <w:bottom w:val="single" w:sz="12" w:space="0" w:color="auto"/>
              <w:right w:val="single" w:sz="8" w:space="0" w:color="auto"/>
            </w:tcBorders>
            <w:shd w:val="clear" w:color="000000" w:fill="FFE699"/>
            <w:noWrap/>
            <w:vAlign w:val="bottom"/>
            <w:hideMark/>
          </w:tcPr>
          <w:p w14:paraId="12285313" w14:textId="77777777" w:rsidR="00382DA0" w:rsidRPr="00382DA0" w:rsidRDefault="00382DA0" w:rsidP="00A44991">
            <w:pPr>
              <w:spacing w:after="0" w:line="240" w:lineRule="auto"/>
              <w:jc w:val="right"/>
              <w:rPr>
                <w:rFonts w:ascii="Calibri" w:eastAsia="Times New Roman" w:hAnsi="Calibri" w:cs="Calibri"/>
                <w:b/>
                <w:bCs/>
                <w:color w:val="000000"/>
                <w:sz w:val="24"/>
                <w:szCs w:val="24"/>
                <w:lang w:eastAsia="es-ES"/>
              </w:rPr>
            </w:pPr>
            <w:r w:rsidRPr="00382DA0">
              <w:rPr>
                <w:rFonts w:ascii="Calibri" w:eastAsia="Times New Roman" w:hAnsi="Calibri" w:cs="Calibri"/>
                <w:b/>
                <w:bCs/>
                <w:color w:val="000000"/>
                <w:sz w:val="24"/>
                <w:szCs w:val="24"/>
                <w:lang w:eastAsia="es-ES"/>
              </w:rPr>
              <w:t>Total par genre</w:t>
            </w:r>
          </w:p>
        </w:tc>
        <w:tc>
          <w:tcPr>
            <w:tcW w:w="1442" w:type="dxa"/>
            <w:tcBorders>
              <w:top w:val="nil"/>
              <w:left w:val="nil"/>
              <w:bottom w:val="single" w:sz="12" w:space="0" w:color="auto"/>
              <w:right w:val="nil"/>
            </w:tcBorders>
            <w:shd w:val="clear" w:color="000000" w:fill="FFE699"/>
            <w:noWrap/>
            <w:vAlign w:val="bottom"/>
            <w:hideMark/>
          </w:tcPr>
          <w:p w14:paraId="3007B926"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 </w:t>
            </w:r>
          </w:p>
        </w:tc>
        <w:tc>
          <w:tcPr>
            <w:tcW w:w="2949" w:type="dxa"/>
            <w:gridSpan w:val="3"/>
            <w:tcBorders>
              <w:top w:val="single" w:sz="12" w:space="0" w:color="auto"/>
              <w:left w:val="nil"/>
              <w:bottom w:val="nil"/>
              <w:right w:val="nil"/>
            </w:tcBorders>
            <w:shd w:val="clear" w:color="000000" w:fill="FFE699"/>
            <w:noWrap/>
            <w:vAlign w:val="bottom"/>
            <w:hideMark/>
          </w:tcPr>
          <w:p w14:paraId="3356B7F4" w14:textId="55392DF1" w:rsidR="00382DA0" w:rsidRPr="00382DA0" w:rsidRDefault="00382DA0" w:rsidP="00382DA0">
            <w:pPr>
              <w:spacing w:after="0" w:line="240" w:lineRule="auto"/>
              <w:jc w:val="center"/>
              <w:rPr>
                <w:rFonts w:ascii="Calibri" w:eastAsia="Times New Roman" w:hAnsi="Calibri" w:cs="Calibri"/>
                <w:color w:val="000000"/>
                <w:lang w:eastAsia="es-ES"/>
              </w:rPr>
            </w:pPr>
            <w:r w:rsidRPr="00382DA0">
              <w:rPr>
                <w:rFonts w:ascii="Calibri" w:eastAsia="Times New Roman" w:hAnsi="Calibri" w:cs="Calibri"/>
                <w:color w:val="000000"/>
                <w:lang w:eastAsia="es-ES"/>
              </w:rPr>
              <w:t>131</w:t>
            </w:r>
            <w:r w:rsidR="00383F84">
              <w:rPr>
                <w:rFonts w:ascii="Calibri" w:eastAsia="Times New Roman" w:hAnsi="Calibri" w:cs="Calibri"/>
                <w:color w:val="000000"/>
                <w:lang w:eastAsia="es-ES"/>
              </w:rPr>
              <w:t xml:space="preserve"> filles/femmes</w:t>
            </w:r>
          </w:p>
        </w:tc>
        <w:tc>
          <w:tcPr>
            <w:tcW w:w="3001" w:type="dxa"/>
            <w:gridSpan w:val="3"/>
            <w:tcBorders>
              <w:top w:val="single" w:sz="12" w:space="0" w:color="auto"/>
              <w:left w:val="nil"/>
              <w:bottom w:val="nil"/>
              <w:right w:val="nil"/>
            </w:tcBorders>
            <w:shd w:val="clear" w:color="000000" w:fill="FFE699"/>
            <w:noWrap/>
            <w:vAlign w:val="bottom"/>
            <w:hideMark/>
          </w:tcPr>
          <w:p w14:paraId="20DBDA9E" w14:textId="4CCAE6DC" w:rsidR="00382DA0" w:rsidRPr="00382DA0" w:rsidRDefault="00382DA0" w:rsidP="00382DA0">
            <w:pPr>
              <w:spacing w:after="0" w:line="240" w:lineRule="auto"/>
              <w:jc w:val="center"/>
              <w:rPr>
                <w:rFonts w:ascii="Calibri" w:eastAsia="Times New Roman" w:hAnsi="Calibri" w:cs="Calibri"/>
                <w:color w:val="000000"/>
                <w:lang w:eastAsia="es-ES"/>
              </w:rPr>
            </w:pPr>
            <w:r w:rsidRPr="00382DA0">
              <w:rPr>
                <w:rFonts w:ascii="Calibri" w:eastAsia="Times New Roman" w:hAnsi="Calibri" w:cs="Calibri"/>
                <w:color w:val="000000"/>
                <w:lang w:eastAsia="es-ES"/>
              </w:rPr>
              <w:t>494</w:t>
            </w:r>
            <w:r w:rsidR="00383F84">
              <w:rPr>
                <w:rFonts w:ascii="Calibri" w:eastAsia="Times New Roman" w:hAnsi="Calibri" w:cs="Calibri"/>
                <w:color w:val="000000"/>
                <w:lang w:eastAsia="es-ES"/>
              </w:rPr>
              <w:t xml:space="preserve"> garçons/hommes</w:t>
            </w:r>
          </w:p>
        </w:tc>
        <w:tc>
          <w:tcPr>
            <w:tcW w:w="1305" w:type="dxa"/>
            <w:tcBorders>
              <w:top w:val="nil"/>
              <w:left w:val="nil"/>
              <w:bottom w:val="single" w:sz="12" w:space="0" w:color="auto"/>
              <w:right w:val="nil"/>
            </w:tcBorders>
            <w:shd w:val="clear" w:color="000000" w:fill="FFE699"/>
            <w:noWrap/>
            <w:vAlign w:val="bottom"/>
            <w:hideMark/>
          </w:tcPr>
          <w:p w14:paraId="2D5EA41C" w14:textId="77777777" w:rsidR="00382DA0" w:rsidRPr="00382DA0" w:rsidRDefault="00382DA0" w:rsidP="00382DA0">
            <w:pPr>
              <w:spacing w:after="0" w:line="240" w:lineRule="auto"/>
              <w:rPr>
                <w:rFonts w:ascii="Calibri" w:eastAsia="Times New Roman" w:hAnsi="Calibri" w:cs="Calibri"/>
                <w:b/>
                <w:bCs/>
                <w:color w:val="000000"/>
                <w:lang w:eastAsia="es-ES"/>
              </w:rPr>
            </w:pPr>
            <w:r w:rsidRPr="00382DA0">
              <w:rPr>
                <w:rFonts w:ascii="Calibri" w:eastAsia="Times New Roman" w:hAnsi="Calibri" w:cs="Calibri"/>
                <w:b/>
                <w:bCs/>
                <w:color w:val="000000"/>
                <w:lang w:eastAsia="es-ES"/>
              </w:rPr>
              <w:t> </w:t>
            </w:r>
          </w:p>
        </w:tc>
        <w:tc>
          <w:tcPr>
            <w:tcW w:w="1167" w:type="dxa"/>
            <w:tcBorders>
              <w:top w:val="nil"/>
              <w:left w:val="nil"/>
              <w:bottom w:val="single" w:sz="12" w:space="0" w:color="auto"/>
              <w:right w:val="single" w:sz="12" w:space="0" w:color="auto"/>
            </w:tcBorders>
            <w:shd w:val="clear" w:color="000000" w:fill="FFE699"/>
            <w:noWrap/>
            <w:vAlign w:val="bottom"/>
            <w:hideMark/>
          </w:tcPr>
          <w:p w14:paraId="22CA8F4E" w14:textId="77777777" w:rsidR="00382DA0" w:rsidRPr="00382DA0" w:rsidRDefault="00382DA0" w:rsidP="00382DA0">
            <w:pPr>
              <w:spacing w:after="0" w:line="240" w:lineRule="auto"/>
              <w:rPr>
                <w:rFonts w:ascii="Calibri" w:eastAsia="Times New Roman" w:hAnsi="Calibri" w:cs="Calibri"/>
                <w:b/>
                <w:bCs/>
                <w:color w:val="FFFFFF"/>
                <w:sz w:val="28"/>
                <w:szCs w:val="28"/>
                <w:lang w:eastAsia="es-ES"/>
              </w:rPr>
            </w:pPr>
            <w:r w:rsidRPr="00382DA0">
              <w:rPr>
                <w:rFonts w:ascii="Calibri" w:eastAsia="Times New Roman" w:hAnsi="Calibri" w:cs="Calibri"/>
                <w:b/>
                <w:bCs/>
                <w:color w:val="FFFFFF"/>
                <w:sz w:val="28"/>
                <w:szCs w:val="28"/>
                <w:lang w:eastAsia="es-ES"/>
              </w:rPr>
              <w:t> </w:t>
            </w:r>
          </w:p>
        </w:tc>
      </w:tr>
      <w:tr w:rsidR="00382DA0" w:rsidRPr="00382DA0" w14:paraId="0B9AC167" w14:textId="77777777" w:rsidTr="00382DA0">
        <w:trPr>
          <w:trHeight w:val="405"/>
        </w:trPr>
        <w:tc>
          <w:tcPr>
            <w:tcW w:w="2496" w:type="dxa"/>
            <w:tcBorders>
              <w:top w:val="nil"/>
              <w:left w:val="single" w:sz="12" w:space="0" w:color="auto"/>
              <w:bottom w:val="single" w:sz="12" w:space="0" w:color="auto"/>
              <w:right w:val="single" w:sz="8" w:space="0" w:color="auto"/>
            </w:tcBorders>
            <w:shd w:val="clear" w:color="000000" w:fill="FFE699"/>
            <w:noWrap/>
            <w:vAlign w:val="bottom"/>
            <w:hideMark/>
          </w:tcPr>
          <w:p w14:paraId="20F5289D" w14:textId="77777777" w:rsidR="00382DA0" w:rsidRPr="00382DA0" w:rsidRDefault="00382DA0" w:rsidP="00A44991">
            <w:pPr>
              <w:spacing w:after="0" w:line="240" w:lineRule="auto"/>
              <w:jc w:val="right"/>
              <w:rPr>
                <w:rFonts w:ascii="Calibri" w:eastAsia="Times New Roman" w:hAnsi="Calibri" w:cs="Calibri"/>
                <w:b/>
                <w:bCs/>
                <w:color w:val="000000"/>
                <w:sz w:val="24"/>
                <w:szCs w:val="24"/>
                <w:lang w:eastAsia="es-ES"/>
              </w:rPr>
            </w:pPr>
            <w:r w:rsidRPr="00382DA0">
              <w:rPr>
                <w:rFonts w:ascii="Calibri" w:eastAsia="Times New Roman" w:hAnsi="Calibri" w:cs="Calibri"/>
                <w:b/>
                <w:bCs/>
                <w:color w:val="000000"/>
                <w:sz w:val="24"/>
                <w:szCs w:val="24"/>
                <w:lang w:eastAsia="es-ES"/>
              </w:rPr>
              <w:t>Total par âge</w:t>
            </w:r>
          </w:p>
        </w:tc>
        <w:tc>
          <w:tcPr>
            <w:tcW w:w="1442" w:type="dxa"/>
            <w:tcBorders>
              <w:top w:val="nil"/>
              <w:left w:val="nil"/>
              <w:bottom w:val="single" w:sz="12" w:space="0" w:color="auto"/>
              <w:right w:val="nil"/>
            </w:tcBorders>
            <w:shd w:val="clear" w:color="000000" w:fill="FFE699"/>
            <w:noWrap/>
            <w:vAlign w:val="bottom"/>
            <w:hideMark/>
          </w:tcPr>
          <w:p w14:paraId="7823D670" w14:textId="77777777" w:rsidR="00382DA0" w:rsidRPr="00382DA0" w:rsidRDefault="00382DA0" w:rsidP="00382DA0">
            <w:pPr>
              <w:spacing w:after="0" w:line="240" w:lineRule="auto"/>
              <w:rPr>
                <w:rFonts w:ascii="Calibri" w:eastAsia="Times New Roman" w:hAnsi="Calibri" w:cs="Calibri"/>
                <w:color w:val="000000"/>
                <w:lang w:eastAsia="es-ES"/>
              </w:rPr>
            </w:pPr>
            <w:r w:rsidRPr="00382DA0">
              <w:rPr>
                <w:rFonts w:ascii="Calibri" w:eastAsia="Times New Roman" w:hAnsi="Calibri" w:cs="Calibri"/>
                <w:color w:val="000000"/>
                <w:lang w:eastAsia="es-ES"/>
              </w:rPr>
              <w:t> </w:t>
            </w:r>
          </w:p>
        </w:tc>
        <w:tc>
          <w:tcPr>
            <w:tcW w:w="2949" w:type="dxa"/>
            <w:gridSpan w:val="3"/>
            <w:tcBorders>
              <w:top w:val="single" w:sz="12" w:space="0" w:color="auto"/>
              <w:left w:val="nil"/>
              <w:bottom w:val="single" w:sz="12" w:space="0" w:color="auto"/>
              <w:right w:val="nil"/>
            </w:tcBorders>
            <w:shd w:val="clear" w:color="000000" w:fill="FFE699"/>
            <w:noWrap/>
            <w:vAlign w:val="bottom"/>
            <w:hideMark/>
          </w:tcPr>
          <w:p w14:paraId="11E68ADD" w14:textId="0916C4A3" w:rsidR="00382DA0" w:rsidRPr="00382DA0" w:rsidRDefault="00382DA0" w:rsidP="00382DA0">
            <w:pPr>
              <w:spacing w:after="0" w:line="240" w:lineRule="auto"/>
              <w:jc w:val="center"/>
              <w:rPr>
                <w:rFonts w:ascii="Calibri" w:eastAsia="Times New Roman" w:hAnsi="Calibri" w:cs="Calibri"/>
                <w:color w:val="000000"/>
                <w:lang w:eastAsia="es-ES"/>
              </w:rPr>
            </w:pPr>
            <w:r w:rsidRPr="00382DA0">
              <w:rPr>
                <w:rFonts w:ascii="Calibri" w:eastAsia="Times New Roman" w:hAnsi="Calibri" w:cs="Calibri"/>
                <w:color w:val="000000"/>
                <w:lang w:eastAsia="es-ES"/>
              </w:rPr>
              <w:t>315</w:t>
            </w:r>
            <w:r w:rsidR="00383F84">
              <w:rPr>
                <w:rFonts w:ascii="Calibri" w:eastAsia="Times New Roman" w:hAnsi="Calibri" w:cs="Calibri"/>
                <w:color w:val="000000"/>
                <w:lang w:eastAsia="es-ES"/>
              </w:rPr>
              <w:t xml:space="preserve"> enfants</w:t>
            </w:r>
          </w:p>
        </w:tc>
        <w:tc>
          <w:tcPr>
            <w:tcW w:w="3001" w:type="dxa"/>
            <w:gridSpan w:val="3"/>
            <w:tcBorders>
              <w:top w:val="single" w:sz="12" w:space="0" w:color="auto"/>
              <w:left w:val="nil"/>
              <w:bottom w:val="single" w:sz="12" w:space="0" w:color="auto"/>
              <w:right w:val="nil"/>
            </w:tcBorders>
            <w:shd w:val="clear" w:color="000000" w:fill="FFE699"/>
            <w:noWrap/>
            <w:vAlign w:val="bottom"/>
            <w:hideMark/>
          </w:tcPr>
          <w:p w14:paraId="546A03A5" w14:textId="67F4007D" w:rsidR="00382DA0" w:rsidRPr="00382DA0" w:rsidRDefault="00382DA0" w:rsidP="00382DA0">
            <w:pPr>
              <w:spacing w:after="0" w:line="240" w:lineRule="auto"/>
              <w:jc w:val="center"/>
              <w:rPr>
                <w:rFonts w:ascii="Calibri" w:eastAsia="Times New Roman" w:hAnsi="Calibri" w:cs="Calibri"/>
                <w:color w:val="000000"/>
                <w:lang w:eastAsia="es-ES"/>
              </w:rPr>
            </w:pPr>
            <w:r w:rsidRPr="00382DA0">
              <w:rPr>
                <w:rFonts w:ascii="Calibri" w:eastAsia="Times New Roman" w:hAnsi="Calibri" w:cs="Calibri"/>
                <w:color w:val="000000"/>
                <w:lang w:eastAsia="es-ES"/>
              </w:rPr>
              <w:t>310</w:t>
            </w:r>
            <w:r w:rsidR="00383F84">
              <w:rPr>
                <w:rFonts w:ascii="Calibri" w:eastAsia="Times New Roman" w:hAnsi="Calibri" w:cs="Calibri"/>
                <w:color w:val="000000"/>
                <w:lang w:eastAsia="es-ES"/>
              </w:rPr>
              <w:t xml:space="preserve"> jeunes</w:t>
            </w:r>
          </w:p>
        </w:tc>
        <w:tc>
          <w:tcPr>
            <w:tcW w:w="1305" w:type="dxa"/>
            <w:tcBorders>
              <w:top w:val="nil"/>
              <w:left w:val="nil"/>
              <w:bottom w:val="single" w:sz="12" w:space="0" w:color="auto"/>
              <w:right w:val="nil"/>
            </w:tcBorders>
            <w:shd w:val="clear" w:color="000000" w:fill="FFE699"/>
            <w:noWrap/>
            <w:vAlign w:val="bottom"/>
            <w:hideMark/>
          </w:tcPr>
          <w:p w14:paraId="021AB619" w14:textId="77777777" w:rsidR="00382DA0" w:rsidRPr="00382DA0" w:rsidRDefault="00382DA0" w:rsidP="00382DA0">
            <w:pPr>
              <w:spacing w:after="0" w:line="240" w:lineRule="auto"/>
              <w:rPr>
                <w:rFonts w:ascii="Calibri" w:eastAsia="Times New Roman" w:hAnsi="Calibri" w:cs="Calibri"/>
                <w:color w:val="000000"/>
                <w:lang w:eastAsia="es-ES"/>
              </w:rPr>
            </w:pPr>
            <w:r w:rsidRPr="00382DA0">
              <w:rPr>
                <w:rFonts w:ascii="Calibri" w:eastAsia="Times New Roman" w:hAnsi="Calibri" w:cs="Calibri"/>
                <w:color w:val="000000"/>
                <w:lang w:eastAsia="es-ES"/>
              </w:rPr>
              <w:t> </w:t>
            </w:r>
          </w:p>
        </w:tc>
        <w:tc>
          <w:tcPr>
            <w:tcW w:w="1167" w:type="dxa"/>
            <w:tcBorders>
              <w:top w:val="nil"/>
              <w:left w:val="nil"/>
              <w:bottom w:val="single" w:sz="12" w:space="0" w:color="auto"/>
              <w:right w:val="single" w:sz="12" w:space="0" w:color="auto"/>
            </w:tcBorders>
            <w:shd w:val="clear" w:color="000000" w:fill="FFE699"/>
            <w:noWrap/>
            <w:vAlign w:val="bottom"/>
            <w:hideMark/>
          </w:tcPr>
          <w:p w14:paraId="55C898CD" w14:textId="77777777" w:rsidR="00382DA0" w:rsidRPr="00382DA0" w:rsidRDefault="00382DA0" w:rsidP="00382DA0">
            <w:pPr>
              <w:spacing w:after="0" w:line="240" w:lineRule="auto"/>
              <w:rPr>
                <w:rFonts w:ascii="Calibri" w:eastAsia="Times New Roman" w:hAnsi="Calibri" w:cs="Calibri"/>
                <w:color w:val="000000"/>
                <w:lang w:eastAsia="es-ES"/>
              </w:rPr>
            </w:pPr>
            <w:r w:rsidRPr="00382DA0">
              <w:rPr>
                <w:rFonts w:ascii="Calibri" w:eastAsia="Times New Roman" w:hAnsi="Calibri" w:cs="Calibri"/>
                <w:color w:val="000000"/>
                <w:lang w:eastAsia="es-ES"/>
              </w:rPr>
              <w:t> </w:t>
            </w:r>
          </w:p>
        </w:tc>
      </w:tr>
    </w:tbl>
    <w:p w14:paraId="236EE4A5" w14:textId="37B64B74" w:rsidR="00382DA0" w:rsidRPr="00652C65" w:rsidRDefault="00383F84" w:rsidP="00E07DC1">
      <w:pPr>
        <w:rPr>
          <w:rFonts w:ascii="Arial" w:hAnsi="Arial" w:cs="Arial"/>
          <w:i/>
          <w:iCs/>
          <w:sz w:val="18"/>
          <w:szCs w:val="18"/>
          <w:lang w:val="fr-FR" w:eastAsia="en-GB"/>
        </w:rPr>
      </w:pPr>
      <w:r w:rsidRPr="00652C65">
        <w:rPr>
          <w:rFonts w:ascii="Arial" w:hAnsi="Arial" w:cs="Arial"/>
          <w:b/>
          <w:bCs/>
          <w:i/>
          <w:iCs/>
          <w:sz w:val="18"/>
          <w:szCs w:val="18"/>
          <w:lang w:val="fr-FR" w:eastAsia="en-GB"/>
        </w:rPr>
        <w:t>*</w:t>
      </w:r>
      <w:r w:rsidRPr="00652C65">
        <w:rPr>
          <w:rFonts w:ascii="Arial" w:hAnsi="Arial" w:cs="Arial"/>
          <w:i/>
          <w:iCs/>
          <w:sz w:val="18"/>
          <w:szCs w:val="18"/>
          <w:lang w:val="fr-FR" w:eastAsia="en-GB"/>
        </w:rPr>
        <w:t>Les EJM participants aux FGD ne sont pas comptabilisé</w:t>
      </w:r>
      <w:r w:rsidR="00652C65" w:rsidRPr="00652C65">
        <w:rPr>
          <w:rFonts w:ascii="Arial" w:hAnsi="Arial" w:cs="Arial"/>
          <w:i/>
          <w:iCs/>
          <w:sz w:val="18"/>
          <w:szCs w:val="18"/>
          <w:lang w:val="fr-FR" w:eastAsia="en-GB"/>
        </w:rPr>
        <w:t>s dans les données désagrégées.</w:t>
      </w:r>
    </w:p>
    <w:p w14:paraId="5689E687" w14:textId="5233397A" w:rsidR="00382DA0" w:rsidRDefault="00382DA0" w:rsidP="00E07DC1">
      <w:pPr>
        <w:rPr>
          <w:rFonts w:ascii="Arial" w:hAnsi="Arial" w:cs="Arial"/>
          <w:b/>
          <w:bCs/>
          <w:lang w:val="fr-FR" w:eastAsia="en-GB"/>
        </w:rPr>
      </w:pPr>
    </w:p>
    <w:p w14:paraId="1230E5D9" w14:textId="78EE7837" w:rsidR="00F36A36" w:rsidRDefault="00F36A36" w:rsidP="00E07DC1">
      <w:pPr>
        <w:rPr>
          <w:rFonts w:ascii="Arial" w:hAnsi="Arial" w:cs="Arial"/>
          <w:b/>
          <w:bCs/>
          <w:lang w:val="fr-FR" w:eastAsia="en-GB"/>
        </w:rPr>
      </w:pPr>
    </w:p>
    <w:p w14:paraId="6F86D3A2" w14:textId="2271DF38" w:rsidR="00F36A36" w:rsidRDefault="00F36A36" w:rsidP="00E07DC1">
      <w:pPr>
        <w:rPr>
          <w:rFonts w:ascii="Arial" w:hAnsi="Arial" w:cs="Arial"/>
          <w:b/>
          <w:bCs/>
          <w:lang w:val="fr-FR" w:eastAsia="en-GB"/>
        </w:rPr>
      </w:pPr>
    </w:p>
    <w:p w14:paraId="058D3A71" w14:textId="1607C563" w:rsidR="00F36A36" w:rsidRDefault="00F36A36" w:rsidP="00E07DC1">
      <w:pPr>
        <w:rPr>
          <w:rFonts w:ascii="Arial" w:hAnsi="Arial" w:cs="Arial"/>
          <w:b/>
          <w:bCs/>
          <w:lang w:val="fr-FR" w:eastAsia="en-GB"/>
        </w:rPr>
      </w:pPr>
    </w:p>
    <w:p w14:paraId="432C339E" w14:textId="77777777" w:rsidR="00F36A36" w:rsidRDefault="00F36A36" w:rsidP="00E07DC1">
      <w:pPr>
        <w:rPr>
          <w:rFonts w:ascii="Arial" w:hAnsi="Arial" w:cs="Arial"/>
          <w:b/>
          <w:bCs/>
          <w:lang w:val="fr-FR" w:eastAsia="en-GB"/>
        </w:rPr>
      </w:pPr>
    </w:p>
    <w:p w14:paraId="51E00B96" w14:textId="3BD6B769" w:rsidR="003620D6" w:rsidRPr="00944A15" w:rsidRDefault="00016576" w:rsidP="00E07DC1">
      <w:pPr>
        <w:rPr>
          <w:rFonts w:ascii="Arial" w:hAnsi="Arial" w:cs="Arial"/>
          <w:lang w:val="fr-FR" w:eastAsia="en-GB"/>
        </w:rPr>
      </w:pPr>
      <w:r w:rsidRPr="00016576">
        <w:rPr>
          <w:rFonts w:ascii="Arial" w:hAnsi="Arial" w:cs="Arial"/>
          <w:b/>
          <w:bCs/>
          <w:lang w:val="fr-FR" w:eastAsia="en-GB"/>
        </w:rPr>
        <w:lastRenderedPageBreak/>
        <w:t xml:space="preserve">Tableau </w:t>
      </w:r>
      <w:r w:rsidR="00382DA0">
        <w:rPr>
          <w:rFonts w:ascii="Arial" w:hAnsi="Arial" w:cs="Arial"/>
          <w:b/>
          <w:bCs/>
          <w:lang w:val="fr-FR" w:eastAsia="en-GB"/>
        </w:rPr>
        <w:t>3</w:t>
      </w:r>
      <w:r>
        <w:rPr>
          <w:rFonts w:ascii="Arial" w:hAnsi="Arial" w:cs="Arial"/>
          <w:lang w:val="fr-FR" w:eastAsia="en-GB"/>
        </w:rPr>
        <w:t xml:space="preserve"> : </w:t>
      </w:r>
      <w:r>
        <w:rPr>
          <w:rFonts w:ascii="Arial" w:eastAsia="Times New Roman" w:hAnsi="Arial" w:cs="Arial"/>
          <w:color w:val="222222"/>
          <w:lang w:val="fr-FR" w:eastAsia="es-ES"/>
        </w:rPr>
        <w:t>Récapitulatif des familles et acteurs communautaires rencontrés lors des entretiens individuels et groupes de discussion :</w:t>
      </w:r>
    </w:p>
    <w:tbl>
      <w:tblPr>
        <w:tblW w:w="5000" w:type="pct"/>
        <w:tblCellMar>
          <w:left w:w="70" w:type="dxa"/>
          <w:right w:w="70" w:type="dxa"/>
        </w:tblCellMar>
        <w:tblLook w:val="04A0" w:firstRow="1" w:lastRow="0" w:firstColumn="1" w:lastColumn="0" w:noHBand="0" w:noVBand="1"/>
      </w:tblPr>
      <w:tblGrid>
        <w:gridCol w:w="1303"/>
        <w:gridCol w:w="1657"/>
        <w:gridCol w:w="1637"/>
        <w:gridCol w:w="1682"/>
        <w:gridCol w:w="1788"/>
        <w:gridCol w:w="1682"/>
        <w:gridCol w:w="1290"/>
        <w:gridCol w:w="1380"/>
        <w:gridCol w:w="1413"/>
        <w:gridCol w:w="160"/>
      </w:tblGrid>
      <w:tr w:rsidR="00016576" w:rsidRPr="00016576" w14:paraId="31B94835" w14:textId="77777777" w:rsidTr="00FB7AA9">
        <w:trPr>
          <w:gridAfter w:val="1"/>
          <w:wAfter w:w="57" w:type="pct"/>
          <w:trHeight w:val="315"/>
        </w:trPr>
        <w:tc>
          <w:tcPr>
            <w:tcW w:w="4943" w:type="pct"/>
            <w:gridSpan w:val="9"/>
            <w:tcBorders>
              <w:top w:val="single" w:sz="8" w:space="0" w:color="auto"/>
              <w:left w:val="single" w:sz="8" w:space="0" w:color="auto"/>
              <w:bottom w:val="single" w:sz="8" w:space="0" w:color="auto"/>
              <w:right w:val="single" w:sz="8" w:space="0" w:color="000000"/>
            </w:tcBorders>
            <w:shd w:val="clear" w:color="000000" w:fill="C65911"/>
            <w:noWrap/>
            <w:vAlign w:val="bottom"/>
            <w:hideMark/>
          </w:tcPr>
          <w:p w14:paraId="4CB75EB6" w14:textId="77777777" w:rsidR="00016576" w:rsidRPr="00016576" w:rsidRDefault="00016576" w:rsidP="00016576">
            <w:pPr>
              <w:spacing w:after="0" w:line="240" w:lineRule="auto"/>
              <w:jc w:val="center"/>
              <w:rPr>
                <w:rFonts w:ascii="Calibri" w:eastAsia="Times New Roman" w:hAnsi="Calibri" w:cs="Calibri"/>
                <w:b/>
                <w:bCs/>
                <w:color w:val="FFFFFF"/>
                <w:lang w:eastAsia="es-ES"/>
              </w:rPr>
            </w:pPr>
            <w:r w:rsidRPr="00016576">
              <w:rPr>
                <w:rFonts w:ascii="Calibri" w:eastAsia="Times New Roman" w:hAnsi="Calibri" w:cs="Calibri"/>
                <w:b/>
                <w:bCs/>
                <w:color w:val="FFFFFF"/>
                <w:lang w:eastAsia="es-ES"/>
              </w:rPr>
              <w:t>Acteurs Communautaires + Familles EJM</w:t>
            </w:r>
          </w:p>
        </w:tc>
      </w:tr>
      <w:tr w:rsidR="00016576" w:rsidRPr="00016576" w14:paraId="6384F982" w14:textId="77777777" w:rsidTr="00A44991">
        <w:trPr>
          <w:gridAfter w:val="1"/>
          <w:wAfter w:w="57" w:type="pct"/>
          <w:trHeight w:val="939"/>
        </w:trPr>
        <w:tc>
          <w:tcPr>
            <w:tcW w:w="466" w:type="pct"/>
            <w:tcBorders>
              <w:top w:val="nil"/>
              <w:left w:val="single" w:sz="8" w:space="0" w:color="auto"/>
              <w:bottom w:val="single" w:sz="8" w:space="0" w:color="auto"/>
              <w:right w:val="dotted" w:sz="4" w:space="0" w:color="auto"/>
            </w:tcBorders>
            <w:shd w:val="clear" w:color="000000" w:fill="FFC000"/>
            <w:vAlign w:val="center"/>
            <w:hideMark/>
          </w:tcPr>
          <w:p w14:paraId="2C13D5CC"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Pays</w:t>
            </w:r>
          </w:p>
        </w:tc>
        <w:tc>
          <w:tcPr>
            <w:tcW w:w="592" w:type="pct"/>
            <w:tcBorders>
              <w:top w:val="nil"/>
              <w:left w:val="single" w:sz="8" w:space="0" w:color="auto"/>
              <w:bottom w:val="single" w:sz="8" w:space="0" w:color="auto"/>
              <w:right w:val="nil"/>
            </w:tcBorders>
            <w:shd w:val="clear" w:color="000000" w:fill="FFC000"/>
            <w:vAlign w:val="center"/>
            <w:hideMark/>
          </w:tcPr>
          <w:p w14:paraId="0FFDC3F6"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Localité</w:t>
            </w:r>
          </w:p>
        </w:tc>
        <w:tc>
          <w:tcPr>
            <w:tcW w:w="585" w:type="pct"/>
            <w:tcBorders>
              <w:top w:val="nil"/>
              <w:left w:val="single" w:sz="8" w:space="0" w:color="auto"/>
              <w:bottom w:val="single" w:sz="8" w:space="0" w:color="auto"/>
              <w:right w:val="single" w:sz="8" w:space="0" w:color="auto"/>
            </w:tcBorders>
            <w:shd w:val="clear" w:color="000000" w:fill="FFC000"/>
            <w:vAlign w:val="center"/>
            <w:hideMark/>
          </w:tcPr>
          <w:p w14:paraId="15536779"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Echantillon initial par localité</w:t>
            </w:r>
          </w:p>
        </w:tc>
        <w:tc>
          <w:tcPr>
            <w:tcW w:w="601" w:type="pct"/>
            <w:tcBorders>
              <w:top w:val="nil"/>
              <w:left w:val="nil"/>
              <w:bottom w:val="single" w:sz="8" w:space="0" w:color="auto"/>
              <w:right w:val="single" w:sz="4" w:space="0" w:color="auto"/>
            </w:tcBorders>
            <w:shd w:val="clear" w:color="000000" w:fill="FFE699"/>
            <w:vAlign w:val="center"/>
            <w:hideMark/>
          </w:tcPr>
          <w:p w14:paraId="3BB53BCA" w14:textId="77777777" w:rsidR="00016576" w:rsidRPr="00016576" w:rsidRDefault="00016576" w:rsidP="00016576">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Entretiens individuels Act. Com. réalisés</w:t>
            </w:r>
          </w:p>
        </w:tc>
        <w:tc>
          <w:tcPr>
            <w:tcW w:w="639" w:type="pct"/>
            <w:tcBorders>
              <w:top w:val="nil"/>
              <w:left w:val="nil"/>
              <w:bottom w:val="single" w:sz="8" w:space="0" w:color="auto"/>
              <w:right w:val="dotted" w:sz="4" w:space="0" w:color="auto"/>
            </w:tcBorders>
            <w:shd w:val="clear" w:color="000000" w:fill="FFE699"/>
            <w:vAlign w:val="center"/>
            <w:hideMark/>
          </w:tcPr>
          <w:p w14:paraId="32C37C04"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Act. Com Femmes individuelles</w:t>
            </w:r>
          </w:p>
        </w:tc>
        <w:tc>
          <w:tcPr>
            <w:tcW w:w="601" w:type="pct"/>
            <w:tcBorders>
              <w:top w:val="nil"/>
              <w:left w:val="nil"/>
              <w:bottom w:val="single" w:sz="8" w:space="0" w:color="auto"/>
              <w:right w:val="single" w:sz="8" w:space="0" w:color="auto"/>
            </w:tcBorders>
            <w:shd w:val="clear" w:color="000000" w:fill="FFE699"/>
            <w:vAlign w:val="center"/>
            <w:hideMark/>
          </w:tcPr>
          <w:p w14:paraId="107971CF"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Act. Com Hommes individuels</w:t>
            </w:r>
          </w:p>
        </w:tc>
        <w:tc>
          <w:tcPr>
            <w:tcW w:w="461" w:type="pct"/>
            <w:tcBorders>
              <w:top w:val="nil"/>
              <w:left w:val="nil"/>
              <w:bottom w:val="single" w:sz="8" w:space="0" w:color="auto"/>
              <w:right w:val="single" w:sz="4" w:space="0" w:color="auto"/>
            </w:tcBorders>
            <w:shd w:val="clear" w:color="000000" w:fill="FFE699"/>
            <w:vAlign w:val="center"/>
            <w:hideMark/>
          </w:tcPr>
          <w:p w14:paraId="1E0FC933"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FG (6-8) Act. Com. réalisés</w:t>
            </w:r>
          </w:p>
        </w:tc>
        <w:tc>
          <w:tcPr>
            <w:tcW w:w="493" w:type="pct"/>
            <w:tcBorders>
              <w:top w:val="nil"/>
              <w:left w:val="nil"/>
              <w:bottom w:val="single" w:sz="8" w:space="0" w:color="auto"/>
              <w:right w:val="nil"/>
            </w:tcBorders>
            <w:shd w:val="clear" w:color="000000" w:fill="FFE699"/>
            <w:vAlign w:val="center"/>
            <w:hideMark/>
          </w:tcPr>
          <w:p w14:paraId="5EA66971"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FGD Femmes</w:t>
            </w:r>
          </w:p>
        </w:tc>
        <w:tc>
          <w:tcPr>
            <w:tcW w:w="505" w:type="pct"/>
            <w:tcBorders>
              <w:top w:val="nil"/>
              <w:left w:val="dotted" w:sz="4" w:space="0" w:color="auto"/>
              <w:bottom w:val="single" w:sz="8" w:space="0" w:color="auto"/>
              <w:right w:val="single" w:sz="8" w:space="0" w:color="auto"/>
            </w:tcBorders>
            <w:shd w:val="clear" w:color="000000" w:fill="FFE699"/>
            <w:vAlign w:val="center"/>
            <w:hideMark/>
          </w:tcPr>
          <w:p w14:paraId="3127EB91"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FGD Hommes</w:t>
            </w:r>
          </w:p>
        </w:tc>
      </w:tr>
      <w:tr w:rsidR="00016576" w:rsidRPr="00016576" w14:paraId="53540383" w14:textId="77777777" w:rsidTr="00016576">
        <w:trPr>
          <w:gridAfter w:val="1"/>
          <w:wAfter w:w="57" w:type="pct"/>
          <w:trHeight w:val="300"/>
        </w:trPr>
        <w:tc>
          <w:tcPr>
            <w:tcW w:w="466" w:type="pct"/>
            <w:vMerge w:val="restart"/>
            <w:tcBorders>
              <w:top w:val="nil"/>
              <w:left w:val="single" w:sz="8" w:space="0" w:color="auto"/>
              <w:bottom w:val="dotted" w:sz="4" w:space="0" w:color="auto"/>
              <w:right w:val="dotted" w:sz="4" w:space="0" w:color="auto"/>
            </w:tcBorders>
            <w:shd w:val="clear" w:color="000000" w:fill="FFFFFF"/>
            <w:vAlign w:val="center"/>
            <w:hideMark/>
          </w:tcPr>
          <w:p w14:paraId="7F64D646"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Sénégal</w:t>
            </w:r>
          </w:p>
        </w:tc>
        <w:tc>
          <w:tcPr>
            <w:tcW w:w="592" w:type="pct"/>
            <w:tcBorders>
              <w:top w:val="nil"/>
              <w:left w:val="nil"/>
              <w:bottom w:val="dotted" w:sz="4" w:space="0" w:color="auto"/>
              <w:right w:val="single" w:sz="8" w:space="0" w:color="auto"/>
            </w:tcBorders>
            <w:shd w:val="clear" w:color="000000" w:fill="FFFFFF"/>
            <w:vAlign w:val="center"/>
            <w:hideMark/>
          </w:tcPr>
          <w:p w14:paraId="5A7D4AC4"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Dakar</w:t>
            </w:r>
          </w:p>
        </w:tc>
        <w:tc>
          <w:tcPr>
            <w:tcW w:w="585" w:type="pct"/>
            <w:tcBorders>
              <w:top w:val="nil"/>
              <w:left w:val="nil"/>
              <w:bottom w:val="dotted" w:sz="4" w:space="0" w:color="auto"/>
              <w:right w:val="single" w:sz="8" w:space="0" w:color="auto"/>
            </w:tcBorders>
            <w:shd w:val="clear" w:color="000000" w:fill="FFFFFF"/>
            <w:vAlign w:val="center"/>
            <w:hideMark/>
          </w:tcPr>
          <w:p w14:paraId="13AA2D7A"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029F66DC"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58</w:t>
            </w:r>
          </w:p>
        </w:tc>
        <w:tc>
          <w:tcPr>
            <w:tcW w:w="639" w:type="pct"/>
            <w:vMerge w:val="restart"/>
            <w:tcBorders>
              <w:top w:val="nil"/>
              <w:left w:val="single" w:sz="4" w:space="0" w:color="auto"/>
              <w:bottom w:val="nil"/>
              <w:right w:val="dotted" w:sz="4" w:space="0" w:color="auto"/>
            </w:tcBorders>
            <w:shd w:val="clear" w:color="000000" w:fill="FFFFFF"/>
            <w:vAlign w:val="center"/>
            <w:hideMark/>
          </w:tcPr>
          <w:p w14:paraId="3839A89D"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11</w:t>
            </w:r>
          </w:p>
        </w:tc>
        <w:tc>
          <w:tcPr>
            <w:tcW w:w="601" w:type="pct"/>
            <w:vMerge w:val="restart"/>
            <w:tcBorders>
              <w:top w:val="nil"/>
              <w:left w:val="dotted" w:sz="4" w:space="0" w:color="auto"/>
              <w:bottom w:val="nil"/>
              <w:right w:val="single" w:sz="8" w:space="0" w:color="auto"/>
            </w:tcBorders>
            <w:shd w:val="clear" w:color="000000" w:fill="FFFFFF"/>
            <w:vAlign w:val="center"/>
            <w:hideMark/>
          </w:tcPr>
          <w:p w14:paraId="17066CB3"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19</w:t>
            </w:r>
          </w:p>
        </w:tc>
        <w:tc>
          <w:tcPr>
            <w:tcW w:w="461"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6C84DB74"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9</w:t>
            </w:r>
          </w:p>
        </w:tc>
        <w:tc>
          <w:tcPr>
            <w:tcW w:w="493" w:type="pct"/>
            <w:tcBorders>
              <w:top w:val="nil"/>
              <w:left w:val="nil"/>
              <w:bottom w:val="dotted" w:sz="4" w:space="0" w:color="auto"/>
              <w:right w:val="dotted" w:sz="4" w:space="0" w:color="auto"/>
            </w:tcBorders>
            <w:shd w:val="clear" w:color="000000" w:fill="FFFFFF"/>
            <w:vAlign w:val="center"/>
            <w:hideMark/>
          </w:tcPr>
          <w:p w14:paraId="3FE3D578"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505" w:type="pct"/>
            <w:tcBorders>
              <w:top w:val="nil"/>
              <w:left w:val="nil"/>
              <w:bottom w:val="dotted" w:sz="4" w:space="0" w:color="auto"/>
              <w:right w:val="single" w:sz="8" w:space="0" w:color="auto"/>
            </w:tcBorders>
            <w:shd w:val="clear" w:color="000000" w:fill="FFFFFF"/>
            <w:vAlign w:val="center"/>
            <w:hideMark/>
          </w:tcPr>
          <w:p w14:paraId="22813ED4"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r>
      <w:tr w:rsidR="00016576" w:rsidRPr="00016576" w14:paraId="2EFD5215" w14:textId="77777777" w:rsidTr="00016576">
        <w:trPr>
          <w:gridAfter w:val="1"/>
          <w:wAfter w:w="57" w:type="pct"/>
          <w:trHeight w:val="300"/>
        </w:trPr>
        <w:tc>
          <w:tcPr>
            <w:tcW w:w="466" w:type="pct"/>
            <w:vMerge/>
            <w:tcBorders>
              <w:top w:val="nil"/>
              <w:left w:val="single" w:sz="8" w:space="0" w:color="auto"/>
              <w:bottom w:val="dotted" w:sz="4" w:space="0" w:color="auto"/>
              <w:right w:val="dotted" w:sz="4" w:space="0" w:color="auto"/>
            </w:tcBorders>
            <w:vAlign w:val="center"/>
            <w:hideMark/>
          </w:tcPr>
          <w:p w14:paraId="591790C7"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781A1A7A"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kaolack</w:t>
            </w:r>
          </w:p>
        </w:tc>
        <w:tc>
          <w:tcPr>
            <w:tcW w:w="585" w:type="pct"/>
            <w:tcBorders>
              <w:top w:val="nil"/>
              <w:left w:val="nil"/>
              <w:bottom w:val="dotted" w:sz="4" w:space="0" w:color="auto"/>
              <w:right w:val="single" w:sz="8" w:space="0" w:color="auto"/>
            </w:tcBorders>
            <w:shd w:val="clear" w:color="000000" w:fill="FFFFFF"/>
            <w:vAlign w:val="center"/>
            <w:hideMark/>
          </w:tcPr>
          <w:p w14:paraId="1C76A1A6"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0E24235E"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single" w:sz="4" w:space="0" w:color="auto"/>
              <w:bottom w:val="nil"/>
              <w:right w:val="dotted" w:sz="4" w:space="0" w:color="auto"/>
            </w:tcBorders>
            <w:vAlign w:val="center"/>
            <w:hideMark/>
          </w:tcPr>
          <w:p w14:paraId="1B6D7A42"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nil"/>
              <w:right w:val="single" w:sz="8" w:space="0" w:color="auto"/>
            </w:tcBorders>
            <w:vAlign w:val="center"/>
            <w:hideMark/>
          </w:tcPr>
          <w:p w14:paraId="51F7F6CA"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vMerge/>
            <w:tcBorders>
              <w:top w:val="nil"/>
              <w:left w:val="single" w:sz="8" w:space="0" w:color="auto"/>
              <w:bottom w:val="dotted" w:sz="4" w:space="0" w:color="000000"/>
              <w:right w:val="single" w:sz="4" w:space="0" w:color="auto"/>
            </w:tcBorders>
            <w:vAlign w:val="center"/>
            <w:hideMark/>
          </w:tcPr>
          <w:p w14:paraId="30C381CB"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493" w:type="pct"/>
            <w:tcBorders>
              <w:top w:val="nil"/>
              <w:left w:val="nil"/>
              <w:bottom w:val="dotted" w:sz="4" w:space="0" w:color="auto"/>
              <w:right w:val="dotted" w:sz="4" w:space="0" w:color="auto"/>
            </w:tcBorders>
            <w:shd w:val="clear" w:color="000000" w:fill="FFFFFF"/>
            <w:vAlign w:val="center"/>
            <w:hideMark/>
          </w:tcPr>
          <w:p w14:paraId="57571D7D"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505" w:type="pct"/>
            <w:tcBorders>
              <w:top w:val="nil"/>
              <w:left w:val="nil"/>
              <w:bottom w:val="dotted" w:sz="4" w:space="0" w:color="auto"/>
              <w:right w:val="single" w:sz="8" w:space="0" w:color="auto"/>
            </w:tcBorders>
            <w:shd w:val="clear" w:color="000000" w:fill="FFFFFF"/>
            <w:vAlign w:val="center"/>
            <w:hideMark/>
          </w:tcPr>
          <w:p w14:paraId="44132EF5"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r>
      <w:tr w:rsidR="00016576" w:rsidRPr="00016576" w14:paraId="7D1A8859" w14:textId="77777777" w:rsidTr="00016576">
        <w:trPr>
          <w:gridAfter w:val="1"/>
          <w:wAfter w:w="57" w:type="pct"/>
          <w:trHeight w:val="300"/>
        </w:trPr>
        <w:tc>
          <w:tcPr>
            <w:tcW w:w="466" w:type="pct"/>
            <w:vMerge/>
            <w:tcBorders>
              <w:top w:val="nil"/>
              <w:left w:val="single" w:sz="8" w:space="0" w:color="auto"/>
              <w:bottom w:val="dotted" w:sz="4" w:space="0" w:color="auto"/>
              <w:right w:val="dotted" w:sz="4" w:space="0" w:color="auto"/>
            </w:tcBorders>
            <w:vAlign w:val="center"/>
            <w:hideMark/>
          </w:tcPr>
          <w:p w14:paraId="4742CABE"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6868B011"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Kolda</w:t>
            </w:r>
          </w:p>
        </w:tc>
        <w:tc>
          <w:tcPr>
            <w:tcW w:w="585" w:type="pct"/>
            <w:tcBorders>
              <w:top w:val="nil"/>
              <w:left w:val="nil"/>
              <w:bottom w:val="dotted" w:sz="4" w:space="0" w:color="auto"/>
              <w:right w:val="single" w:sz="8" w:space="0" w:color="auto"/>
            </w:tcBorders>
            <w:shd w:val="clear" w:color="000000" w:fill="FFFFFF"/>
            <w:vAlign w:val="center"/>
            <w:hideMark/>
          </w:tcPr>
          <w:p w14:paraId="13375C3D"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4DDA3E64"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single" w:sz="4" w:space="0" w:color="auto"/>
              <w:bottom w:val="nil"/>
              <w:right w:val="dotted" w:sz="4" w:space="0" w:color="auto"/>
            </w:tcBorders>
            <w:vAlign w:val="center"/>
            <w:hideMark/>
          </w:tcPr>
          <w:p w14:paraId="48985EF0"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nil"/>
              <w:right w:val="single" w:sz="8" w:space="0" w:color="auto"/>
            </w:tcBorders>
            <w:vAlign w:val="center"/>
            <w:hideMark/>
          </w:tcPr>
          <w:p w14:paraId="187F0A83"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vMerge/>
            <w:tcBorders>
              <w:top w:val="nil"/>
              <w:left w:val="single" w:sz="8" w:space="0" w:color="auto"/>
              <w:bottom w:val="dotted" w:sz="4" w:space="0" w:color="000000"/>
              <w:right w:val="single" w:sz="4" w:space="0" w:color="auto"/>
            </w:tcBorders>
            <w:vAlign w:val="center"/>
            <w:hideMark/>
          </w:tcPr>
          <w:p w14:paraId="5CC2F797"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493" w:type="pct"/>
            <w:tcBorders>
              <w:top w:val="nil"/>
              <w:left w:val="nil"/>
              <w:bottom w:val="dotted" w:sz="4" w:space="0" w:color="auto"/>
              <w:right w:val="dotted" w:sz="4" w:space="0" w:color="auto"/>
            </w:tcBorders>
            <w:shd w:val="clear" w:color="000000" w:fill="FFFFFF"/>
            <w:vAlign w:val="center"/>
            <w:hideMark/>
          </w:tcPr>
          <w:p w14:paraId="3EA137F1"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505" w:type="pct"/>
            <w:tcBorders>
              <w:top w:val="nil"/>
              <w:left w:val="nil"/>
              <w:bottom w:val="dotted" w:sz="4" w:space="0" w:color="auto"/>
              <w:right w:val="single" w:sz="8" w:space="0" w:color="auto"/>
            </w:tcBorders>
            <w:shd w:val="clear" w:color="000000" w:fill="FFFFFF"/>
            <w:vAlign w:val="center"/>
            <w:hideMark/>
          </w:tcPr>
          <w:p w14:paraId="49EBFB75"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r>
      <w:tr w:rsidR="00016576" w:rsidRPr="00016576" w14:paraId="22C0797A" w14:textId="77777777" w:rsidTr="00016576">
        <w:trPr>
          <w:gridAfter w:val="1"/>
          <w:wAfter w:w="57" w:type="pct"/>
          <w:trHeight w:val="300"/>
        </w:trPr>
        <w:tc>
          <w:tcPr>
            <w:tcW w:w="466" w:type="pct"/>
            <w:vMerge/>
            <w:tcBorders>
              <w:top w:val="nil"/>
              <w:left w:val="single" w:sz="8" w:space="0" w:color="auto"/>
              <w:bottom w:val="dotted" w:sz="4" w:space="0" w:color="auto"/>
              <w:right w:val="dotted" w:sz="4" w:space="0" w:color="auto"/>
            </w:tcBorders>
            <w:vAlign w:val="center"/>
            <w:hideMark/>
          </w:tcPr>
          <w:p w14:paraId="7DEDBE28"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24A5003D"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Tamba</w:t>
            </w:r>
          </w:p>
        </w:tc>
        <w:tc>
          <w:tcPr>
            <w:tcW w:w="585" w:type="pct"/>
            <w:tcBorders>
              <w:top w:val="nil"/>
              <w:left w:val="nil"/>
              <w:bottom w:val="dotted" w:sz="4" w:space="0" w:color="auto"/>
              <w:right w:val="single" w:sz="8" w:space="0" w:color="auto"/>
            </w:tcBorders>
            <w:shd w:val="clear" w:color="000000" w:fill="FFFFFF"/>
            <w:vAlign w:val="center"/>
            <w:hideMark/>
          </w:tcPr>
          <w:p w14:paraId="6906F9CD"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4BAA1EEA"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single" w:sz="4" w:space="0" w:color="auto"/>
              <w:bottom w:val="nil"/>
              <w:right w:val="dotted" w:sz="4" w:space="0" w:color="auto"/>
            </w:tcBorders>
            <w:vAlign w:val="center"/>
            <w:hideMark/>
          </w:tcPr>
          <w:p w14:paraId="5870D0FF"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nil"/>
              <w:right w:val="single" w:sz="8" w:space="0" w:color="auto"/>
            </w:tcBorders>
            <w:vAlign w:val="center"/>
            <w:hideMark/>
          </w:tcPr>
          <w:p w14:paraId="7B0EA63E"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vMerge/>
            <w:tcBorders>
              <w:top w:val="nil"/>
              <w:left w:val="single" w:sz="8" w:space="0" w:color="auto"/>
              <w:bottom w:val="dotted" w:sz="4" w:space="0" w:color="000000"/>
              <w:right w:val="single" w:sz="4" w:space="0" w:color="auto"/>
            </w:tcBorders>
            <w:vAlign w:val="center"/>
            <w:hideMark/>
          </w:tcPr>
          <w:p w14:paraId="7C0C9008"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493" w:type="pct"/>
            <w:tcBorders>
              <w:top w:val="nil"/>
              <w:left w:val="nil"/>
              <w:bottom w:val="dotted" w:sz="4" w:space="0" w:color="auto"/>
              <w:right w:val="dotted" w:sz="4" w:space="0" w:color="auto"/>
            </w:tcBorders>
            <w:shd w:val="clear" w:color="000000" w:fill="FFFFFF"/>
            <w:vAlign w:val="center"/>
            <w:hideMark/>
          </w:tcPr>
          <w:p w14:paraId="08FE7853"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505" w:type="pct"/>
            <w:tcBorders>
              <w:top w:val="nil"/>
              <w:left w:val="nil"/>
              <w:bottom w:val="dotted" w:sz="4" w:space="0" w:color="auto"/>
              <w:right w:val="single" w:sz="8" w:space="0" w:color="auto"/>
            </w:tcBorders>
            <w:shd w:val="clear" w:color="000000" w:fill="FFFFFF"/>
            <w:vAlign w:val="center"/>
            <w:hideMark/>
          </w:tcPr>
          <w:p w14:paraId="255AAD8B"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r>
      <w:tr w:rsidR="00016576" w:rsidRPr="00016576" w14:paraId="5F061CF9" w14:textId="77777777" w:rsidTr="00016576">
        <w:trPr>
          <w:gridAfter w:val="1"/>
          <w:wAfter w:w="57" w:type="pct"/>
          <w:trHeight w:val="300"/>
        </w:trPr>
        <w:tc>
          <w:tcPr>
            <w:tcW w:w="466" w:type="pct"/>
            <w:vMerge w:val="restart"/>
            <w:tcBorders>
              <w:top w:val="nil"/>
              <w:left w:val="single" w:sz="8" w:space="0" w:color="auto"/>
              <w:bottom w:val="dotted" w:sz="4" w:space="0" w:color="auto"/>
              <w:right w:val="nil"/>
            </w:tcBorders>
            <w:shd w:val="clear" w:color="000000" w:fill="FFFFFF"/>
            <w:vAlign w:val="center"/>
            <w:hideMark/>
          </w:tcPr>
          <w:p w14:paraId="4D00F7D7"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Gambie</w:t>
            </w:r>
          </w:p>
        </w:tc>
        <w:tc>
          <w:tcPr>
            <w:tcW w:w="592" w:type="pct"/>
            <w:tcBorders>
              <w:top w:val="nil"/>
              <w:left w:val="dotted" w:sz="4" w:space="0" w:color="auto"/>
              <w:bottom w:val="dotted" w:sz="4" w:space="0" w:color="auto"/>
              <w:right w:val="single" w:sz="8" w:space="0" w:color="auto"/>
            </w:tcBorders>
            <w:shd w:val="clear" w:color="000000" w:fill="FFFFFF"/>
            <w:vAlign w:val="center"/>
            <w:hideMark/>
          </w:tcPr>
          <w:p w14:paraId="3930C7A0"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Banjul</w:t>
            </w:r>
          </w:p>
        </w:tc>
        <w:tc>
          <w:tcPr>
            <w:tcW w:w="585" w:type="pct"/>
            <w:tcBorders>
              <w:top w:val="nil"/>
              <w:left w:val="nil"/>
              <w:bottom w:val="dotted" w:sz="4" w:space="0" w:color="auto"/>
              <w:right w:val="single" w:sz="8" w:space="0" w:color="auto"/>
            </w:tcBorders>
            <w:shd w:val="clear" w:color="000000" w:fill="FFFFFF"/>
            <w:vAlign w:val="center"/>
            <w:hideMark/>
          </w:tcPr>
          <w:p w14:paraId="1F671AC5"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601" w:type="pct"/>
            <w:tcBorders>
              <w:top w:val="nil"/>
              <w:left w:val="nil"/>
              <w:bottom w:val="dotted" w:sz="4" w:space="0" w:color="auto"/>
              <w:right w:val="single" w:sz="4" w:space="0" w:color="auto"/>
            </w:tcBorders>
            <w:shd w:val="clear" w:color="000000" w:fill="FFFFFF"/>
            <w:vAlign w:val="center"/>
            <w:hideMark/>
          </w:tcPr>
          <w:p w14:paraId="517AC2A5"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639" w:type="pct"/>
            <w:tcBorders>
              <w:top w:val="dotted" w:sz="4" w:space="0" w:color="auto"/>
              <w:left w:val="nil"/>
              <w:bottom w:val="dotted" w:sz="4" w:space="0" w:color="auto"/>
              <w:right w:val="dotted" w:sz="4" w:space="0" w:color="auto"/>
            </w:tcBorders>
            <w:shd w:val="clear" w:color="000000" w:fill="FFFFFF"/>
            <w:vAlign w:val="center"/>
            <w:hideMark/>
          </w:tcPr>
          <w:p w14:paraId="6D8A0DEE"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601" w:type="pct"/>
            <w:tcBorders>
              <w:top w:val="dotted" w:sz="4" w:space="0" w:color="auto"/>
              <w:left w:val="nil"/>
              <w:bottom w:val="dotted" w:sz="4" w:space="0" w:color="auto"/>
              <w:right w:val="single" w:sz="8" w:space="0" w:color="auto"/>
            </w:tcBorders>
            <w:shd w:val="clear" w:color="000000" w:fill="FFFFFF"/>
            <w:vAlign w:val="center"/>
            <w:hideMark/>
          </w:tcPr>
          <w:p w14:paraId="64454311"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461" w:type="pct"/>
            <w:tcBorders>
              <w:top w:val="nil"/>
              <w:left w:val="nil"/>
              <w:bottom w:val="dotted" w:sz="4" w:space="0" w:color="auto"/>
              <w:right w:val="single" w:sz="4" w:space="0" w:color="auto"/>
            </w:tcBorders>
            <w:shd w:val="clear" w:color="000000" w:fill="FFFFFF"/>
            <w:vAlign w:val="center"/>
            <w:hideMark/>
          </w:tcPr>
          <w:p w14:paraId="502ADAB0"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493" w:type="pct"/>
            <w:tcBorders>
              <w:top w:val="nil"/>
              <w:left w:val="nil"/>
              <w:bottom w:val="dotted" w:sz="4" w:space="0" w:color="auto"/>
              <w:right w:val="dotted" w:sz="4" w:space="0" w:color="auto"/>
            </w:tcBorders>
            <w:shd w:val="clear" w:color="000000" w:fill="FFFFFF"/>
            <w:vAlign w:val="center"/>
            <w:hideMark/>
          </w:tcPr>
          <w:p w14:paraId="171460EA"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505" w:type="pct"/>
            <w:tcBorders>
              <w:top w:val="nil"/>
              <w:left w:val="nil"/>
              <w:bottom w:val="dotted" w:sz="4" w:space="0" w:color="auto"/>
              <w:right w:val="single" w:sz="8" w:space="0" w:color="auto"/>
            </w:tcBorders>
            <w:shd w:val="clear" w:color="000000" w:fill="FFFFFF"/>
            <w:vAlign w:val="center"/>
            <w:hideMark/>
          </w:tcPr>
          <w:p w14:paraId="03D6B5B9"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r>
      <w:tr w:rsidR="00016576" w:rsidRPr="00016576" w14:paraId="37EC13DB" w14:textId="77777777" w:rsidTr="00016576">
        <w:trPr>
          <w:gridAfter w:val="1"/>
          <w:wAfter w:w="57" w:type="pct"/>
          <w:trHeight w:val="300"/>
        </w:trPr>
        <w:tc>
          <w:tcPr>
            <w:tcW w:w="466" w:type="pct"/>
            <w:vMerge/>
            <w:tcBorders>
              <w:top w:val="nil"/>
              <w:left w:val="single" w:sz="8" w:space="0" w:color="auto"/>
              <w:bottom w:val="dotted" w:sz="4" w:space="0" w:color="auto"/>
              <w:right w:val="nil"/>
            </w:tcBorders>
            <w:vAlign w:val="center"/>
            <w:hideMark/>
          </w:tcPr>
          <w:p w14:paraId="08926117"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dotted" w:sz="4" w:space="0" w:color="auto"/>
              <w:bottom w:val="dotted" w:sz="4" w:space="0" w:color="auto"/>
              <w:right w:val="single" w:sz="8" w:space="0" w:color="auto"/>
            </w:tcBorders>
            <w:shd w:val="clear" w:color="000000" w:fill="FFFFFF"/>
            <w:vAlign w:val="center"/>
            <w:hideMark/>
          </w:tcPr>
          <w:p w14:paraId="72A360A8"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Farafegne</w:t>
            </w:r>
          </w:p>
        </w:tc>
        <w:tc>
          <w:tcPr>
            <w:tcW w:w="585" w:type="pct"/>
            <w:tcBorders>
              <w:top w:val="nil"/>
              <w:left w:val="nil"/>
              <w:bottom w:val="dotted" w:sz="4" w:space="0" w:color="auto"/>
              <w:right w:val="single" w:sz="8" w:space="0" w:color="auto"/>
            </w:tcBorders>
            <w:shd w:val="clear" w:color="000000" w:fill="FFFFFF"/>
            <w:vAlign w:val="center"/>
            <w:hideMark/>
          </w:tcPr>
          <w:p w14:paraId="00BFFACE"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6005685B"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38</w:t>
            </w:r>
          </w:p>
        </w:tc>
        <w:tc>
          <w:tcPr>
            <w:tcW w:w="639" w:type="pct"/>
            <w:vMerge w:val="restart"/>
            <w:tcBorders>
              <w:top w:val="nil"/>
              <w:left w:val="single" w:sz="4" w:space="0" w:color="auto"/>
              <w:bottom w:val="dotted" w:sz="4" w:space="0" w:color="000000"/>
              <w:right w:val="dotted" w:sz="4" w:space="0" w:color="auto"/>
            </w:tcBorders>
            <w:shd w:val="clear" w:color="000000" w:fill="FFFFFF"/>
            <w:vAlign w:val="center"/>
            <w:hideMark/>
          </w:tcPr>
          <w:p w14:paraId="4A815BC0"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15</w:t>
            </w:r>
          </w:p>
        </w:tc>
        <w:tc>
          <w:tcPr>
            <w:tcW w:w="601" w:type="pct"/>
            <w:vMerge w:val="restart"/>
            <w:tcBorders>
              <w:top w:val="nil"/>
              <w:left w:val="dotted" w:sz="4" w:space="0" w:color="auto"/>
              <w:bottom w:val="dotted" w:sz="4" w:space="0" w:color="000000"/>
              <w:right w:val="single" w:sz="8" w:space="0" w:color="auto"/>
            </w:tcBorders>
            <w:shd w:val="clear" w:color="000000" w:fill="FFFFFF"/>
            <w:vAlign w:val="center"/>
            <w:hideMark/>
          </w:tcPr>
          <w:p w14:paraId="5FA9C13F"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23</w:t>
            </w:r>
          </w:p>
        </w:tc>
        <w:tc>
          <w:tcPr>
            <w:tcW w:w="461" w:type="pct"/>
            <w:tcBorders>
              <w:top w:val="nil"/>
              <w:left w:val="nil"/>
              <w:bottom w:val="dotted" w:sz="4" w:space="0" w:color="auto"/>
              <w:right w:val="single" w:sz="4" w:space="0" w:color="auto"/>
            </w:tcBorders>
            <w:shd w:val="clear" w:color="000000" w:fill="FFFFFF"/>
            <w:vAlign w:val="center"/>
            <w:hideMark/>
          </w:tcPr>
          <w:p w14:paraId="0E676854"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493" w:type="pct"/>
            <w:tcBorders>
              <w:top w:val="nil"/>
              <w:left w:val="nil"/>
              <w:bottom w:val="dotted" w:sz="4" w:space="0" w:color="auto"/>
              <w:right w:val="dotted" w:sz="4" w:space="0" w:color="auto"/>
            </w:tcBorders>
            <w:shd w:val="clear" w:color="000000" w:fill="FFFFFF"/>
            <w:vAlign w:val="center"/>
            <w:hideMark/>
          </w:tcPr>
          <w:p w14:paraId="301A1B35"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505" w:type="pct"/>
            <w:tcBorders>
              <w:top w:val="nil"/>
              <w:left w:val="nil"/>
              <w:bottom w:val="dotted" w:sz="4" w:space="0" w:color="auto"/>
              <w:right w:val="single" w:sz="8" w:space="0" w:color="auto"/>
            </w:tcBorders>
            <w:shd w:val="clear" w:color="000000" w:fill="FFFFFF"/>
            <w:vAlign w:val="center"/>
            <w:hideMark/>
          </w:tcPr>
          <w:p w14:paraId="74929F09"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r>
      <w:tr w:rsidR="00016576" w:rsidRPr="00016576" w14:paraId="449BC311" w14:textId="77777777" w:rsidTr="00016576">
        <w:trPr>
          <w:gridAfter w:val="1"/>
          <w:wAfter w:w="57" w:type="pct"/>
          <w:trHeight w:val="300"/>
        </w:trPr>
        <w:tc>
          <w:tcPr>
            <w:tcW w:w="466" w:type="pct"/>
            <w:vMerge/>
            <w:tcBorders>
              <w:top w:val="nil"/>
              <w:left w:val="single" w:sz="8" w:space="0" w:color="auto"/>
              <w:bottom w:val="dotted" w:sz="4" w:space="0" w:color="auto"/>
              <w:right w:val="nil"/>
            </w:tcBorders>
            <w:vAlign w:val="center"/>
            <w:hideMark/>
          </w:tcPr>
          <w:p w14:paraId="76C28E80"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dotted" w:sz="4" w:space="0" w:color="auto"/>
              <w:bottom w:val="dotted" w:sz="4" w:space="0" w:color="auto"/>
              <w:right w:val="single" w:sz="8" w:space="0" w:color="auto"/>
            </w:tcBorders>
            <w:shd w:val="clear" w:color="000000" w:fill="FFFFFF"/>
            <w:vAlign w:val="center"/>
            <w:hideMark/>
          </w:tcPr>
          <w:p w14:paraId="20E1AB74"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Soma</w:t>
            </w:r>
          </w:p>
        </w:tc>
        <w:tc>
          <w:tcPr>
            <w:tcW w:w="585" w:type="pct"/>
            <w:tcBorders>
              <w:top w:val="nil"/>
              <w:left w:val="nil"/>
              <w:bottom w:val="dotted" w:sz="4" w:space="0" w:color="auto"/>
              <w:right w:val="single" w:sz="8" w:space="0" w:color="auto"/>
            </w:tcBorders>
            <w:shd w:val="clear" w:color="000000" w:fill="FFFFFF"/>
            <w:vAlign w:val="center"/>
            <w:hideMark/>
          </w:tcPr>
          <w:p w14:paraId="0C7B4ACC"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70F13CCA"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single" w:sz="4" w:space="0" w:color="auto"/>
              <w:bottom w:val="dotted" w:sz="4" w:space="0" w:color="000000"/>
              <w:right w:val="dotted" w:sz="4" w:space="0" w:color="auto"/>
            </w:tcBorders>
            <w:vAlign w:val="center"/>
            <w:hideMark/>
          </w:tcPr>
          <w:p w14:paraId="71B5F290"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dotted" w:sz="4" w:space="0" w:color="000000"/>
              <w:right w:val="single" w:sz="8" w:space="0" w:color="auto"/>
            </w:tcBorders>
            <w:vAlign w:val="center"/>
            <w:hideMark/>
          </w:tcPr>
          <w:p w14:paraId="6C276EC7"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tcBorders>
              <w:top w:val="nil"/>
              <w:left w:val="nil"/>
              <w:bottom w:val="dotted" w:sz="4" w:space="0" w:color="auto"/>
              <w:right w:val="single" w:sz="4" w:space="0" w:color="auto"/>
            </w:tcBorders>
            <w:shd w:val="clear" w:color="000000" w:fill="FFFFFF"/>
            <w:vAlign w:val="center"/>
            <w:hideMark/>
          </w:tcPr>
          <w:p w14:paraId="3FD1BADC"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1</w:t>
            </w:r>
          </w:p>
        </w:tc>
        <w:tc>
          <w:tcPr>
            <w:tcW w:w="493" w:type="pct"/>
            <w:tcBorders>
              <w:top w:val="nil"/>
              <w:left w:val="nil"/>
              <w:bottom w:val="dotted" w:sz="4" w:space="0" w:color="auto"/>
              <w:right w:val="dotted" w:sz="4" w:space="0" w:color="auto"/>
            </w:tcBorders>
            <w:shd w:val="clear" w:color="000000" w:fill="FFFFFF"/>
            <w:vAlign w:val="center"/>
            <w:hideMark/>
          </w:tcPr>
          <w:p w14:paraId="6BFA596B"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w:t>
            </w:r>
          </w:p>
        </w:tc>
        <w:tc>
          <w:tcPr>
            <w:tcW w:w="505" w:type="pct"/>
            <w:tcBorders>
              <w:top w:val="nil"/>
              <w:left w:val="nil"/>
              <w:bottom w:val="dotted" w:sz="4" w:space="0" w:color="auto"/>
              <w:right w:val="single" w:sz="8" w:space="0" w:color="auto"/>
            </w:tcBorders>
            <w:shd w:val="clear" w:color="000000" w:fill="FFFFFF"/>
            <w:vAlign w:val="center"/>
            <w:hideMark/>
          </w:tcPr>
          <w:p w14:paraId="7E45535B"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4</w:t>
            </w:r>
          </w:p>
        </w:tc>
      </w:tr>
      <w:tr w:rsidR="00016576" w:rsidRPr="00016576" w14:paraId="2259178D" w14:textId="77777777" w:rsidTr="00016576">
        <w:trPr>
          <w:gridAfter w:val="1"/>
          <w:wAfter w:w="57" w:type="pct"/>
          <w:trHeight w:val="450"/>
        </w:trPr>
        <w:tc>
          <w:tcPr>
            <w:tcW w:w="1058" w:type="pct"/>
            <w:gridSpan w:val="2"/>
            <w:vMerge w:val="restart"/>
            <w:tcBorders>
              <w:top w:val="dotted" w:sz="4" w:space="0" w:color="auto"/>
              <w:left w:val="single" w:sz="8" w:space="0" w:color="auto"/>
              <w:bottom w:val="single" w:sz="8" w:space="0" w:color="000000"/>
              <w:right w:val="single" w:sz="8" w:space="0" w:color="000000"/>
            </w:tcBorders>
            <w:shd w:val="clear" w:color="000000" w:fill="D9D9D9"/>
            <w:vAlign w:val="center"/>
            <w:hideMark/>
          </w:tcPr>
          <w:p w14:paraId="26974A81" w14:textId="77777777" w:rsidR="00016576" w:rsidRPr="00A44991" w:rsidRDefault="00016576" w:rsidP="00016576">
            <w:pPr>
              <w:spacing w:after="0" w:line="240" w:lineRule="auto"/>
              <w:jc w:val="right"/>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TOTAL SENEGAMBIE</w:t>
            </w:r>
          </w:p>
        </w:tc>
        <w:tc>
          <w:tcPr>
            <w:tcW w:w="58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511FCD9" w14:textId="77777777" w:rsidR="00016576" w:rsidRPr="00A44991" w:rsidRDefault="00016576" w:rsidP="00016576">
            <w:pPr>
              <w:spacing w:after="0" w:line="240" w:lineRule="auto"/>
              <w:jc w:val="center"/>
              <w:rPr>
                <w:rFonts w:ascii="Calibri" w:eastAsia="Times New Roman" w:hAnsi="Calibri" w:cs="Calibri"/>
                <w:color w:val="000000"/>
                <w:sz w:val="24"/>
                <w:szCs w:val="24"/>
                <w:lang w:eastAsia="es-ES"/>
              </w:rPr>
            </w:pPr>
            <w:r w:rsidRPr="00A44991">
              <w:rPr>
                <w:rFonts w:ascii="Calibri" w:eastAsia="Times New Roman" w:hAnsi="Calibri" w:cs="Calibri"/>
                <w:color w:val="000000"/>
                <w:sz w:val="24"/>
                <w:szCs w:val="24"/>
                <w:lang w:eastAsia="es-ES"/>
              </w:rPr>
              <w:t>150</w:t>
            </w:r>
          </w:p>
        </w:tc>
        <w:tc>
          <w:tcPr>
            <w:tcW w:w="601"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6E1DDD55"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96</w:t>
            </w:r>
          </w:p>
        </w:tc>
        <w:tc>
          <w:tcPr>
            <w:tcW w:w="639" w:type="pct"/>
            <w:vMerge w:val="restart"/>
            <w:tcBorders>
              <w:top w:val="nil"/>
              <w:left w:val="nil"/>
              <w:bottom w:val="single" w:sz="8" w:space="0" w:color="000000"/>
              <w:right w:val="nil"/>
            </w:tcBorders>
            <w:shd w:val="clear" w:color="000000" w:fill="D9D9D9"/>
            <w:vAlign w:val="center"/>
            <w:hideMark/>
          </w:tcPr>
          <w:p w14:paraId="0AC0F12E"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26</w:t>
            </w:r>
          </w:p>
        </w:tc>
        <w:tc>
          <w:tcPr>
            <w:tcW w:w="601" w:type="pct"/>
            <w:vMerge w:val="restart"/>
            <w:tcBorders>
              <w:top w:val="nil"/>
              <w:left w:val="nil"/>
              <w:bottom w:val="single" w:sz="8" w:space="0" w:color="000000"/>
              <w:right w:val="nil"/>
            </w:tcBorders>
            <w:shd w:val="clear" w:color="000000" w:fill="D9D9D9"/>
            <w:vAlign w:val="center"/>
            <w:hideMark/>
          </w:tcPr>
          <w:p w14:paraId="26F12962"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42</w:t>
            </w:r>
          </w:p>
        </w:tc>
        <w:tc>
          <w:tcPr>
            <w:tcW w:w="461"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0CCD6CDF"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10</w:t>
            </w:r>
          </w:p>
        </w:tc>
        <w:tc>
          <w:tcPr>
            <w:tcW w:w="493" w:type="pct"/>
            <w:vMerge w:val="restart"/>
            <w:tcBorders>
              <w:top w:val="nil"/>
              <w:left w:val="nil"/>
              <w:bottom w:val="single" w:sz="8" w:space="0" w:color="000000"/>
              <w:right w:val="dotted" w:sz="4" w:space="0" w:color="auto"/>
            </w:tcBorders>
            <w:shd w:val="clear" w:color="000000" w:fill="D9D9D9"/>
            <w:noWrap/>
            <w:vAlign w:val="center"/>
            <w:hideMark/>
          </w:tcPr>
          <w:p w14:paraId="3FD65970"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2</w:t>
            </w:r>
          </w:p>
        </w:tc>
        <w:tc>
          <w:tcPr>
            <w:tcW w:w="505" w:type="pct"/>
            <w:vMerge w:val="restart"/>
            <w:tcBorders>
              <w:top w:val="nil"/>
              <w:left w:val="nil"/>
              <w:bottom w:val="single" w:sz="8" w:space="0" w:color="000000"/>
              <w:right w:val="single" w:sz="8" w:space="0" w:color="auto"/>
            </w:tcBorders>
            <w:shd w:val="clear" w:color="000000" w:fill="D9D9D9"/>
            <w:noWrap/>
            <w:vAlign w:val="center"/>
            <w:hideMark/>
          </w:tcPr>
          <w:p w14:paraId="1D3200E5"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4</w:t>
            </w:r>
          </w:p>
        </w:tc>
      </w:tr>
      <w:tr w:rsidR="00016576" w:rsidRPr="00016576" w14:paraId="18E9D243" w14:textId="77777777" w:rsidTr="00FB7AA9">
        <w:trPr>
          <w:trHeight w:val="60"/>
        </w:trPr>
        <w:tc>
          <w:tcPr>
            <w:tcW w:w="1058" w:type="pct"/>
            <w:gridSpan w:val="2"/>
            <w:vMerge/>
            <w:tcBorders>
              <w:top w:val="dotted" w:sz="4" w:space="0" w:color="auto"/>
              <w:left w:val="single" w:sz="8" w:space="0" w:color="auto"/>
              <w:bottom w:val="single" w:sz="8" w:space="0" w:color="000000"/>
              <w:right w:val="single" w:sz="8" w:space="0" w:color="000000"/>
            </w:tcBorders>
            <w:vAlign w:val="center"/>
            <w:hideMark/>
          </w:tcPr>
          <w:p w14:paraId="4EE94534"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585" w:type="pct"/>
            <w:vMerge/>
            <w:tcBorders>
              <w:top w:val="nil"/>
              <w:left w:val="single" w:sz="8" w:space="0" w:color="auto"/>
              <w:bottom w:val="single" w:sz="8" w:space="0" w:color="000000"/>
              <w:right w:val="single" w:sz="8" w:space="0" w:color="auto"/>
            </w:tcBorders>
            <w:vAlign w:val="center"/>
            <w:hideMark/>
          </w:tcPr>
          <w:p w14:paraId="6610B295"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single" w:sz="8" w:space="0" w:color="auto"/>
              <w:bottom w:val="single" w:sz="8" w:space="0" w:color="000000"/>
              <w:right w:val="single" w:sz="4" w:space="0" w:color="auto"/>
            </w:tcBorders>
            <w:vAlign w:val="center"/>
            <w:hideMark/>
          </w:tcPr>
          <w:p w14:paraId="299FDE0A"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639" w:type="pct"/>
            <w:vMerge/>
            <w:tcBorders>
              <w:top w:val="nil"/>
              <w:left w:val="nil"/>
              <w:bottom w:val="single" w:sz="8" w:space="0" w:color="000000"/>
              <w:right w:val="nil"/>
            </w:tcBorders>
            <w:vAlign w:val="center"/>
            <w:hideMark/>
          </w:tcPr>
          <w:p w14:paraId="7515EC4A"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601" w:type="pct"/>
            <w:vMerge/>
            <w:tcBorders>
              <w:top w:val="nil"/>
              <w:left w:val="nil"/>
              <w:bottom w:val="single" w:sz="8" w:space="0" w:color="000000"/>
              <w:right w:val="nil"/>
            </w:tcBorders>
            <w:vAlign w:val="center"/>
            <w:hideMark/>
          </w:tcPr>
          <w:p w14:paraId="6516B7BC"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461" w:type="pct"/>
            <w:vMerge/>
            <w:tcBorders>
              <w:top w:val="nil"/>
              <w:left w:val="single" w:sz="8" w:space="0" w:color="auto"/>
              <w:bottom w:val="single" w:sz="8" w:space="0" w:color="000000"/>
              <w:right w:val="single" w:sz="4" w:space="0" w:color="auto"/>
            </w:tcBorders>
            <w:vAlign w:val="center"/>
            <w:hideMark/>
          </w:tcPr>
          <w:p w14:paraId="33939405"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493" w:type="pct"/>
            <w:vMerge/>
            <w:tcBorders>
              <w:top w:val="nil"/>
              <w:left w:val="nil"/>
              <w:bottom w:val="single" w:sz="8" w:space="0" w:color="000000"/>
              <w:right w:val="dotted" w:sz="4" w:space="0" w:color="auto"/>
            </w:tcBorders>
            <w:vAlign w:val="center"/>
            <w:hideMark/>
          </w:tcPr>
          <w:p w14:paraId="3FA24CCC"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505" w:type="pct"/>
            <w:vMerge/>
            <w:tcBorders>
              <w:top w:val="nil"/>
              <w:left w:val="nil"/>
              <w:bottom w:val="single" w:sz="8" w:space="0" w:color="000000"/>
              <w:right w:val="single" w:sz="8" w:space="0" w:color="auto"/>
            </w:tcBorders>
            <w:vAlign w:val="center"/>
            <w:hideMark/>
          </w:tcPr>
          <w:p w14:paraId="506904CD"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57" w:type="pct"/>
            <w:tcBorders>
              <w:top w:val="nil"/>
              <w:left w:val="nil"/>
              <w:bottom w:val="nil"/>
              <w:right w:val="nil"/>
            </w:tcBorders>
            <w:shd w:val="clear" w:color="auto" w:fill="auto"/>
            <w:noWrap/>
            <w:vAlign w:val="bottom"/>
            <w:hideMark/>
          </w:tcPr>
          <w:p w14:paraId="67EA0C61" w14:textId="77777777" w:rsidR="00016576" w:rsidRPr="00016576" w:rsidRDefault="00016576" w:rsidP="00016576">
            <w:pPr>
              <w:spacing w:after="0" w:line="240" w:lineRule="auto"/>
              <w:jc w:val="center"/>
              <w:rPr>
                <w:rFonts w:ascii="Calibri" w:eastAsia="Times New Roman" w:hAnsi="Calibri" w:cs="Calibri"/>
                <w:b/>
                <w:bCs/>
                <w:color w:val="000000"/>
                <w:sz w:val="28"/>
                <w:szCs w:val="28"/>
                <w:lang w:eastAsia="es-ES"/>
              </w:rPr>
            </w:pPr>
          </w:p>
        </w:tc>
      </w:tr>
      <w:tr w:rsidR="00FB7AA9" w:rsidRPr="00016576" w14:paraId="1F675BA5" w14:textId="77777777" w:rsidTr="00FB7AA9">
        <w:trPr>
          <w:trHeight w:val="315"/>
        </w:trPr>
        <w:tc>
          <w:tcPr>
            <w:tcW w:w="466" w:type="pct"/>
            <w:vMerge w:val="restart"/>
            <w:tcBorders>
              <w:top w:val="nil"/>
              <w:left w:val="single" w:sz="8" w:space="0" w:color="auto"/>
              <w:bottom w:val="dotted" w:sz="4" w:space="0" w:color="auto"/>
              <w:right w:val="dotted" w:sz="4" w:space="0" w:color="auto"/>
            </w:tcBorders>
            <w:shd w:val="clear" w:color="000000" w:fill="FFFFFF"/>
            <w:vAlign w:val="center"/>
            <w:hideMark/>
          </w:tcPr>
          <w:p w14:paraId="5D3412D4" w14:textId="77777777" w:rsidR="00FB7AA9" w:rsidRPr="00016576" w:rsidRDefault="00FB7AA9" w:rsidP="00FB7AA9">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Guinée</w:t>
            </w:r>
          </w:p>
        </w:tc>
        <w:tc>
          <w:tcPr>
            <w:tcW w:w="592" w:type="pct"/>
            <w:tcBorders>
              <w:top w:val="nil"/>
              <w:left w:val="nil"/>
              <w:bottom w:val="dotted" w:sz="4" w:space="0" w:color="auto"/>
              <w:right w:val="single" w:sz="8" w:space="0" w:color="auto"/>
            </w:tcBorders>
            <w:shd w:val="clear" w:color="000000" w:fill="FFFFFF"/>
            <w:vAlign w:val="center"/>
            <w:hideMark/>
          </w:tcPr>
          <w:p w14:paraId="31C33B97" w14:textId="77777777" w:rsidR="00FB7AA9" w:rsidRPr="00016576" w:rsidRDefault="00FB7AA9" w:rsidP="00FB7AA9">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Conakry </w:t>
            </w:r>
          </w:p>
        </w:tc>
        <w:tc>
          <w:tcPr>
            <w:tcW w:w="585" w:type="pct"/>
            <w:tcBorders>
              <w:top w:val="nil"/>
              <w:left w:val="nil"/>
              <w:bottom w:val="dotted" w:sz="4" w:space="0" w:color="auto"/>
              <w:right w:val="single" w:sz="8" w:space="0" w:color="auto"/>
            </w:tcBorders>
            <w:shd w:val="clear" w:color="000000" w:fill="FFFFFF"/>
            <w:vAlign w:val="center"/>
            <w:hideMark/>
          </w:tcPr>
          <w:p w14:paraId="29D1CAE7" w14:textId="77777777" w:rsidR="00FB7AA9" w:rsidRPr="00016576" w:rsidRDefault="00FB7AA9" w:rsidP="00FB7AA9">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7061B87C" w14:textId="4B3C735B" w:rsidR="00FB7AA9" w:rsidRPr="00016576" w:rsidRDefault="00FB7AA9" w:rsidP="00FB7AA9">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31</w:t>
            </w:r>
          </w:p>
        </w:tc>
        <w:tc>
          <w:tcPr>
            <w:tcW w:w="639" w:type="pct"/>
            <w:vMerge w:val="restart"/>
            <w:tcBorders>
              <w:top w:val="nil"/>
              <w:left w:val="nil"/>
              <w:bottom w:val="dotted" w:sz="4" w:space="0" w:color="000000"/>
              <w:right w:val="dotted" w:sz="4" w:space="0" w:color="auto"/>
            </w:tcBorders>
            <w:shd w:val="clear" w:color="000000" w:fill="FFFFFF"/>
            <w:vAlign w:val="center"/>
            <w:hideMark/>
          </w:tcPr>
          <w:p w14:paraId="6FEF7291" w14:textId="617FACA4" w:rsidR="00FB7AA9" w:rsidRPr="00016576" w:rsidRDefault="00FB7AA9" w:rsidP="00FB7AA9">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601" w:type="pct"/>
            <w:vMerge w:val="restart"/>
            <w:tcBorders>
              <w:top w:val="nil"/>
              <w:left w:val="dotted" w:sz="4" w:space="0" w:color="auto"/>
              <w:bottom w:val="dotted" w:sz="4" w:space="0" w:color="000000"/>
              <w:right w:val="single" w:sz="8" w:space="0" w:color="auto"/>
            </w:tcBorders>
            <w:shd w:val="clear" w:color="000000" w:fill="FFFFFF"/>
            <w:vAlign w:val="center"/>
            <w:hideMark/>
          </w:tcPr>
          <w:p w14:paraId="500B18E4" w14:textId="2AD82BA1" w:rsidR="00FB7AA9" w:rsidRPr="00016576" w:rsidRDefault="00FB7AA9" w:rsidP="00FB7AA9">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31</w:t>
            </w:r>
          </w:p>
        </w:tc>
        <w:tc>
          <w:tcPr>
            <w:tcW w:w="461"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54C6B22D" w14:textId="41ECA1EB" w:rsidR="00FB7AA9" w:rsidRPr="00016576" w:rsidRDefault="00FB7AA9" w:rsidP="00FB7AA9">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10</w:t>
            </w:r>
          </w:p>
        </w:tc>
        <w:tc>
          <w:tcPr>
            <w:tcW w:w="493" w:type="pct"/>
            <w:vMerge w:val="restart"/>
            <w:tcBorders>
              <w:top w:val="nil"/>
              <w:left w:val="nil"/>
              <w:bottom w:val="dotted" w:sz="4" w:space="0" w:color="000000"/>
              <w:right w:val="dotted" w:sz="4" w:space="0" w:color="auto"/>
            </w:tcBorders>
            <w:shd w:val="clear" w:color="000000" w:fill="FFFFFF"/>
            <w:noWrap/>
            <w:vAlign w:val="center"/>
            <w:hideMark/>
          </w:tcPr>
          <w:p w14:paraId="65AE4FE6" w14:textId="2FD2E0A8" w:rsidR="00FB7AA9" w:rsidRPr="00016576" w:rsidRDefault="00FB7AA9" w:rsidP="00FB7AA9">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505" w:type="pct"/>
            <w:vMerge w:val="restart"/>
            <w:tcBorders>
              <w:top w:val="nil"/>
              <w:left w:val="nil"/>
              <w:bottom w:val="dotted" w:sz="4" w:space="0" w:color="000000"/>
              <w:right w:val="single" w:sz="8" w:space="0" w:color="auto"/>
            </w:tcBorders>
            <w:shd w:val="clear" w:color="auto" w:fill="auto"/>
            <w:noWrap/>
            <w:vAlign w:val="center"/>
            <w:hideMark/>
          </w:tcPr>
          <w:p w14:paraId="6B3C0571" w14:textId="771F5E57" w:rsidR="00FB7AA9" w:rsidRPr="00016576" w:rsidRDefault="00FB7AA9" w:rsidP="00FB7AA9">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70</w:t>
            </w:r>
          </w:p>
        </w:tc>
        <w:tc>
          <w:tcPr>
            <w:tcW w:w="57" w:type="pct"/>
            <w:vAlign w:val="center"/>
            <w:hideMark/>
          </w:tcPr>
          <w:p w14:paraId="78A9A68D" w14:textId="77777777" w:rsidR="00FB7AA9" w:rsidRPr="00016576" w:rsidRDefault="00FB7AA9" w:rsidP="00FB7AA9">
            <w:pPr>
              <w:spacing w:after="0" w:line="240" w:lineRule="auto"/>
              <w:rPr>
                <w:rFonts w:ascii="Times New Roman" w:eastAsia="Times New Roman" w:hAnsi="Times New Roman" w:cs="Times New Roman"/>
                <w:sz w:val="20"/>
                <w:szCs w:val="20"/>
                <w:lang w:eastAsia="es-ES"/>
              </w:rPr>
            </w:pPr>
          </w:p>
        </w:tc>
      </w:tr>
      <w:tr w:rsidR="00016576" w:rsidRPr="00016576" w14:paraId="52A1F542" w14:textId="77777777" w:rsidTr="00FB7AA9">
        <w:trPr>
          <w:trHeight w:val="300"/>
        </w:trPr>
        <w:tc>
          <w:tcPr>
            <w:tcW w:w="466" w:type="pct"/>
            <w:vMerge/>
            <w:tcBorders>
              <w:top w:val="nil"/>
              <w:left w:val="single" w:sz="8" w:space="0" w:color="auto"/>
              <w:bottom w:val="dotted" w:sz="4" w:space="0" w:color="auto"/>
              <w:right w:val="dotted" w:sz="4" w:space="0" w:color="auto"/>
            </w:tcBorders>
            <w:vAlign w:val="center"/>
            <w:hideMark/>
          </w:tcPr>
          <w:p w14:paraId="5B339C7C"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66072F31"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Mamou</w:t>
            </w:r>
          </w:p>
        </w:tc>
        <w:tc>
          <w:tcPr>
            <w:tcW w:w="585" w:type="pct"/>
            <w:tcBorders>
              <w:top w:val="nil"/>
              <w:left w:val="nil"/>
              <w:bottom w:val="dotted" w:sz="4" w:space="0" w:color="auto"/>
              <w:right w:val="single" w:sz="8" w:space="0" w:color="auto"/>
            </w:tcBorders>
            <w:shd w:val="clear" w:color="000000" w:fill="FFFFFF"/>
            <w:vAlign w:val="center"/>
            <w:hideMark/>
          </w:tcPr>
          <w:p w14:paraId="3CAA4517"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6B295879"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nil"/>
              <w:bottom w:val="dotted" w:sz="4" w:space="0" w:color="000000"/>
              <w:right w:val="dotted" w:sz="4" w:space="0" w:color="auto"/>
            </w:tcBorders>
            <w:vAlign w:val="center"/>
            <w:hideMark/>
          </w:tcPr>
          <w:p w14:paraId="2C3400FC"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dotted" w:sz="4" w:space="0" w:color="000000"/>
              <w:right w:val="single" w:sz="8" w:space="0" w:color="auto"/>
            </w:tcBorders>
            <w:vAlign w:val="center"/>
            <w:hideMark/>
          </w:tcPr>
          <w:p w14:paraId="62169418"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vMerge/>
            <w:tcBorders>
              <w:top w:val="nil"/>
              <w:left w:val="single" w:sz="8" w:space="0" w:color="auto"/>
              <w:bottom w:val="dotted" w:sz="4" w:space="0" w:color="000000"/>
              <w:right w:val="single" w:sz="4" w:space="0" w:color="auto"/>
            </w:tcBorders>
            <w:vAlign w:val="center"/>
            <w:hideMark/>
          </w:tcPr>
          <w:p w14:paraId="173C40AD"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493" w:type="pct"/>
            <w:vMerge/>
            <w:tcBorders>
              <w:top w:val="nil"/>
              <w:left w:val="nil"/>
              <w:bottom w:val="dotted" w:sz="4" w:space="0" w:color="000000"/>
              <w:right w:val="dotted" w:sz="4" w:space="0" w:color="auto"/>
            </w:tcBorders>
            <w:vAlign w:val="center"/>
            <w:hideMark/>
          </w:tcPr>
          <w:p w14:paraId="7D89EC29"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05" w:type="pct"/>
            <w:vMerge/>
            <w:tcBorders>
              <w:top w:val="nil"/>
              <w:left w:val="nil"/>
              <w:bottom w:val="dotted" w:sz="4" w:space="0" w:color="000000"/>
              <w:right w:val="single" w:sz="8" w:space="0" w:color="auto"/>
            </w:tcBorders>
            <w:vAlign w:val="center"/>
            <w:hideMark/>
          </w:tcPr>
          <w:p w14:paraId="2F35CD64"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7" w:type="pct"/>
            <w:vAlign w:val="center"/>
            <w:hideMark/>
          </w:tcPr>
          <w:p w14:paraId="3E154FC4"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2D6D90C3" w14:textId="77777777" w:rsidTr="00FB7AA9">
        <w:trPr>
          <w:trHeight w:val="300"/>
        </w:trPr>
        <w:tc>
          <w:tcPr>
            <w:tcW w:w="466" w:type="pct"/>
            <w:vMerge/>
            <w:tcBorders>
              <w:top w:val="nil"/>
              <w:left w:val="single" w:sz="8" w:space="0" w:color="auto"/>
              <w:bottom w:val="dotted" w:sz="4" w:space="0" w:color="auto"/>
              <w:right w:val="dotted" w:sz="4" w:space="0" w:color="auto"/>
            </w:tcBorders>
            <w:vAlign w:val="center"/>
            <w:hideMark/>
          </w:tcPr>
          <w:p w14:paraId="2A4AC3C3"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1144E111"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Pita </w:t>
            </w:r>
          </w:p>
        </w:tc>
        <w:tc>
          <w:tcPr>
            <w:tcW w:w="585" w:type="pct"/>
            <w:tcBorders>
              <w:top w:val="nil"/>
              <w:left w:val="nil"/>
              <w:bottom w:val="dotted" w:sz="4" w:space="0" w:color="auto"/>
              <w:right w:val="single" w:sz="8" w:space="0" w:color="auto"/>
            </w:tcBorders>
            <w:shd w:val="clear" w:color="000000" w:fill="FFFFFF"/>
            <w:vAlign w:val="center"/>
            <w:hideMark/>
          </w:tcPr>
          <w:p w14:paraId="1A7AF8C2"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7AA5EB10"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nil"/>
              <w:bottom w:val="dotted" w:sz="4" w:space="0" w:color="000000"/>
              <w:right w:val="dotted" w:sz="4" w:space="0" w:color="auto"/>
            </w:tcBorders>
            <w:vAlign w:val="center"/>
            <w:hideMark/>
          </w:tcPr>
          <w:p w14:paraId="4A37B4AE"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dotted" w:sz="4" w:space="0" w:color="000000"/>
              <w:right w:val="single" w:sz="8" w:space="0" w:color="auto"/>
            </w:tcBorders>
            <w:vAlign w:val="center"/>
            <w:hideMark/>
          </w:tcPr>
          <w:p w14:paraId="561B5864"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vMerge/>
            <w:tcBorders>
              <w:top w:val="nil"/>
              <w:left w:val="single" w:sz="8" w:space="0" w:color="auto"/>
              <w:bottom w:val="dotted" w:sz="4" w:space="0" w:color="000000"/>
              <w:right w:val="single" w:sz="4" w:space="0" w:color="auto"/>
            </w:tcBorders>
            <w:vAlign w:val="center"/>
            <w:hideMark/>
          </w:tcPr>
          <w:p w14:paraId="721AE4B8"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493" w:type="pct"/>
            <w:vMerge/>
            <w:tcBorders>
              <w:top w:val="nil"/>
              <w:left w:val="nil"/>
              <w:bottom w:val="dotted" w:sz="4" w:space="0" w:color="000000"/>
              <w:right w:val="dotted" w:sz="4" w:space="0" w:color="auto"/>
            </w:tcBorders>
            <w:vAlign w:val="center"/>
            <w:hideMark/>
          </w:tcPr>
          <w:p w14:paraId="0CC5525F"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05" w:type="pct"/>
            <w:vMerge/>
            <w:tcBorders>
              <w:top w:val="nil"/>
              <w:left w:val="nil"/>
              <w:bottom w:val="dotted" w:sz="4" w:space="0" w:color="000000"/>
              <w:right w:val="single" w:sz="8" w:space="0" w:color="auto"/>
            </w:tcBorders>
            <w:vAlign w:val="center"/>
            <w:hideMark/>
          </w:tcPr>
          <w:p w14:paraId="08F5ACCE"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7" w:type="pct"/>
            <w:vAlign w:val="center"/>
            <w:hideMark/>
          </w:tcPr>
          <w:p w14:paraId="53F30758"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32A22B92" w14:textId="77777777" w:rsidTr="00FB7AA9">
        <w:trPr>
          <w:trHeight w:val="300"/>
        </w:trPr>
        <w:tc>
          <w:tcPr>
            <w:tcW w:w="466" w:type="pct"/>
            <w:vMerge/>
            <w:tcBorders>
              <w:top w:val="nil"/>
              <w:left w:val="single" w:sz="8" w:space="0" w:color="auto"/>
              <w:bottom w:val="dotted" w:sz="4" w:space="0" w:color="auto"/>
              <w:right w:val="dotted" w:sz="4" w:space="0" w:color="auto"/>
            </w:tcBorders>
            <w:vAlign w:val="center"/>
            <w:hideMark/>
          </w:tcPr>
          <w:p w14:paraId="5F5761DA"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3651E04E"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Labe </w:t>
            </w:r>
          </w:p>
        </w:tc>
        <w:tc>
          <w:tcPr>
            <w:tcW w:w="585" w:type="pct"/>
            <w:tcBorders>
              <w:top w:val="nil"/>
              <w:left w:val="nil"/>
              <w:bottom w:val="dotted" w:sz="4" w:space="0" w:color="auto"/>
              <w:right w:val="single" w:sz="8" w:space="0" w:color="auto"/>
            </w:tcBorders>
            <w:shd w:val="clear" w:color="000000" w:fill="FFFFFF"/>
            <w:vAlign w:val="center"/>
            <w:hideMark/>
          </w:tcPr>
          <w:p w14:paraId="7E16F0B1"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511CA6C4"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nil"/>
              <w:bottom w:val="dotted" w:sz="4" w:space="0" w:color="000000"/>
              <w:right w:val="dotted" w:sz="4" w:space="0" w:color="auto"/>
            </w:tcBorders>
            <w:vAlign w:val="center"/>
            <w:hideMark/>
          </w:tcPr>
          <w:p w14:paraId="53369FC5"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dotted" w:sz="4" w:space="0" w:color="000000"/>
              <w:right w:val="single" w:sz="8" w:space="0" w:color="auto"/>
            </w:tcBorders>
            <w:vAlign w:val="center"/>
            <w:hideMark/>
          </w:tcPr>
          <w:p w14:paraId="719C17FD"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vMerge/>
            <w:tcBorders>
              <w:top w:val="nil"/>
              <w:left w:val="single" w:sz="8" w:space="0" w:color="auto"/>
              <w:bottom w:val="dotted" w:sz="4" w:space="0" w:color="000000"/>
              <w:right w:val="single" w:sz="4" w:space="0" w:color="auto"/>
            </w:tcBorders>
            <w:vAlign w:val="center"/>
            <w:hideMark/>
          </w:tcPr>
          <w:p w14:paraId="0C51336F"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493" w:type="pct"/>
            <w:vMerge/>
            <w:tcBorders>
              <w:top w:val="nil"/>
              <w:left w:val="nil"/>
              <w:bottom w:val="dotted" w:sz="4" w:space="0" w:color="000000"/>
              <w:right w:val="dotted" w:sz="4" w:space="0" w:color="auto"/>
            </w:tcBorders>
            <w:vAlign w:val="center"/>
            <w:hideMark/>
          </w:tcPr>
          <w:p w14:paraId="222ED9CE"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05" w:type="pct"/>
            <w:vMerge/>
            <w:tcBorders>
              <w:top w:val="nil"/>
              <w:left w:val="nil"/>
              <w:bottom w:val="dotted" w:sz="4" w:space="0" w:color="000000"/>
              <w:right w:val="single" w:sz="8" w:space="0" w:color="auto"/>
            </w:tcBorders>
            <w:vAlign w:val="center"/>
            <w:hideMark/>
          </w:tcPr>
          <w:p w14:paraId="7A667B50"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7" w:type="pct"/>
            <w:vAlign w:val="center"/>
            <w:hideMark/>
          </w:tcPr>
          <w:p w14:paraId="4895B734"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15230AAA" w14:textId="77777777" w:rsidTr="00FB7AA9">
        <w:trPr>
          <w:trHeight w:val="300"/>
        </w:trPr>
        <w:tc>
          <w:tcPr>
            <w:tcW w:w="466" w:type="pct"/>
            <w:vMerge/>
            <w:tcBorders>
              <w:top w:val="nil"/>
              <w:left w:val="single" w:sz="8" w:space="0" w:color="auto"/>
              <w:bottom w:val="dotted" w:sz="4" w:space="0" w:color="auto"/>
              <w:right w:val="dotted" w:sz="4" w:space="0" w:color="auto"/>
            </w:tcBorders>
            <w:vAlign w:val="center"/>
            <w:hideMark/>
          </w:tcPr>
          <w:p w14:paraId="126E462D"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2B86E06D"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koundara</w:t>
            </w:r>
          </w:p>
        </w:tc>
        <w:tc>
          <w:tcPr>
            <w:tcW w:w="585" w:type="pct"/>
            <w:tcBorders>
              <w:top w:val="nil"/>
              <w:left w:val="nil"/>
              <w:bottom w:val="dotted" w:sz="4" w:space="0" w:color="auto"/>
              <w:right w:val="single" w:sz="8" w:space="0" w:color="auto"/>
            </w:tcBorders>
            <w:shd w:val="clear" w:color="000000" w:fill="FFFFFF"/>
            <w:vAlign w:val="center"/>
            <w:hideMark/>
          </w:tcPr>
          <w:p w14:paraId="705C7249"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25995FAB"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nil"/>
              <w:bottom w:val="dotted" w:sz="4" w:space="0" w:color="000000"/>
              <w:right w:val="dotted" w:sz="4" w:space="0" w:color="auto"/>
            </w:tcBorders>
            <w:vAlign w:val="center"/>
            <w:hideMark/>
          </w:tcPr>
          <w:p w14:paraId="07F7F46C"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dotted" w:sz="4" w:space="0" w:color="000000"/>
              <w:right w:val="single" w:sz="8" w:space="0" w:color="auto"/>
            </w:tcBorders>
            <w:vAlign w:val="center"/>
            <w:hideMark/>
          </w:tcPr>
          <w:p w14:paraId="4E6889C8"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vMerge/>
            <w:tcBorders>
              <w:top w:val="nil"/>
              <w:left w:val="single" w:sz="8" w:space="0" w:color="auto"/>
              <w:bottom w:val="dotted" w:sz="4" w:space="0" w:color="000000"/>
              <w:right w:val="single" w:sz="4" w:space="0" w:color="auto"/>
            </w:tcBorders>
            <w:vAlign w:val="center"/>
            <w:hideMark/>
          </w:tcPr>
          <w:p w14:paraId="1B7AA07D"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493" w:type="pct"/>
            <w:vMerge/>
            <w:tcBorders>
              <w:top w:val="nil"/>
              <w:left w:val="nil"/>
              <w:bottom w:val="dotted" w:sz="4" w:space="0" w:color="000000"/>
              <w:right w:val="dotted" w:sz="4" w:space="0" w:color="auto"/>
            </w:tcBorders>
            <w:vAlign w:val="center"/>
            <w:hideMark/>
          </w:tcPr>
          <w:p w14:paraId="4A6BA54A"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05" w:type="pct"/>
            <w:vMerge/>
            <w:tcBorders>
              <w:top w:val="nil"/>
              <w:left w:val="nil"/>
              <w:bottom w:val="dotted" w:sz="4" w:space="0" w:color="000000"/>
              <w:right w:val="single" w:sz="8" w:space="0" w:color="auto"/>
            </w:tcBorders>
            <w:vAlign w:val="center"/>
            <w:hideMark/>
          </w:tcPr>
          <w:p w14:paraId="1EB0E578"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7" w:type="pct"/>
            <w:vAlign w:val="center"/>
            <w:hideMark/>
          </w:tcPr>
          <w:p w14:paraId="0360016B"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4CAFB30F" w14:textId="77777777" w:rsidTr="00FB7AA9">
        <w:trPr>
          <w:trHeight w:val="300"/>
        </w:trPr>
        <w:tc>
          <w:tcPr>
            <w:tcW w:w="1058" w:type="pct"/>
            <w:gridSpan w:val="2"/>
            <w:vMerge w:val="restart"/>
            <w:tcBorders>
              <w:top w:val="dotted" w:sz="4" w:space="0" w:color="auto"/>
              <w:left w:val="single" w:sz="8" w:space="0" w:color="auto"/>
              <w:bottom w:val="single" w:sz="8" w:space="0" w:color="000000"/>
              <w:right w:val="single" w:sz="8" w:space="0" w:color="000000"/>
            </w:tcBorders>
            <w:shd w:val="clear" w:color="000000" w:fill="D9D9D9"/>
            <w:vAlign w:val="center"/>
            <w:hideMark/>
          </w:tcPr>
          <w:p w14:paraId="7C5CD659" w14:textId="77777777" w:rsidR="00016576" w:rsidRPr="00A44991" w:rsidRDefault="00016576" w:rsidP="00016576">
            <w:pPr>
              <w:spacing w:after="0" w:line="240" w:lineRule="auto"/>
              <w:jc w:val="right"/>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TOTAL GUINEE</w:t>
            </w:r>
          </w:p>
        </w:tc>
        <w:tc>
          <w:tcPr>
            <w:tcW w:w="58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0981630" w14:textId="77777777" w:rsidR="00016576" w:rsidRPr="00A44991" w:rsidRDefault="00016576" w:rsidP="00016576">
            <w:pPr>
              <w:spacing w:after="0" w:line="240" w:lineRule="auto"/>
              <w:jc w:val="center"/>
              <w:rPr>
                <w:rFonts w:ascii="Calibri" w:eastAsia="Times New Roman" w:hAnsi="Calibri" w:cs="Calibri"/>
                <w:color w:val="000000"/>
                <w:sz w:val="24"/>
                <w:szCs w:val="24"/>
                <w:lang w:eastAsia="es-ES"/>
              </w:rPr>
            </w:pPr>
            <w:r w:rsidRPr="00A44991">
              <w:rPr>
                <w:rFonts w:ascii="Calibri" w:eastAsia="Times New Roman" w:hAnsi="Calibri" w:cs="Calibri"/>
                <w:color w:val="000000"/>
                <w:sz w:val="24"/>
                <w:szCs w:val="24"/>
                <w:lang w:eastAsia="es-ES"/>
              </w:rPr>
              <w:t>125</w:t>
            </w:r>
          </w:p>
        </w:tc>
        <w:tc>
          <w:tcPr>
            <w:tcW w:w="601"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3597DAAC"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31</w:t>
            </w:r>
          </w:p>
        </w:tc>
        <w:tc>
          <w:tcPr>
            <w:tcW w:w="639" w:type="pct"/>
            <w:vMerge w:val="restart"/>
            <w:tcBorders>
              <w:top w:val="nil"/>
              <w:left w:val="nil"/>
              <w:bottom w:val="single" w:sz="8" w:space="0" w:color="000000"/>
              <w:right w:val="dotted" w:sz="4" w:space="0" w:color="auto"/>
            </w:tcBorders>
            <w:shd w:val="clear" w:color="000000" w:fill="D9D9D9"/>
            <w:vAlign w:val="center"/>
            <w:hideMark/>
          </w:tcPr>
          <w:p w14:paraId="1DACCAE8"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0</w:t>
            </w:r>
          </w:p>
        </w:tc>
        <w:tc>
          <w:tcPr>
            <w:tcW w:w="601" w:type="pct"/>
            <w:vMerge w:val="restart"/>
            <w:tcBorders>
              <w:top w:val="nil"/>
              <w:left w:val="dotted" w:sz="4" w:space="0" w:color="auto"/>
              <w:bottom w:val="single" w:sz="8" w:space="0" w:color="000000"/>
              <w:right w:val="single" w:sz="8" w:space="0" w:color="auto"/>
            </w:tcBorders>
            <w:shd w:val="clear" w:color="000000" w:fill="D9D9D9"/>
            <w:vAlign w:val="center"/>
            <w:hideMark/>
          </w:tcPr>
          <w:p w14:paraId="08F0F8A2"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31</w:t>
            </w:r>
          </w:p>
        </w:tc>
        <w:tc>
          <w:tcPr>
            <w:tcW w:w="461"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1F7F03DE"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10</w:t>
            </w:r>
          </w:p>
        </w:tc>
        <w:tc>
          <w:tcPr>
            <w:tcW w:w="493" w:type="pct"/>
            <w:vMerge w:val="restart"/>
            <w:tcBorders>
              <w:top w:val="nil"/>
              <w:left w:val="nil"/>
              <w:bottom w:val="single" w:sz="8" w:space="0" w:color="000000"/>
              <w:right w:val="dotted" w:sz="4" w:space="0" w:color="auto"/>
            </w:tcBorders>
            <w:shd w:val="clear" w:color="000000" w:fill="D9D9D9"/>
            <w:noWrap/>
            <w:vAlign w:val="center"/>
            <w:hideMark/>
          </w:tcPr>
          <w:p w14:paraId="66C42B25"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0</w:t>
            </w:r>
          </w:p>
        </w:tc>
        <w:tc>
          <w:tcPr>
            <w:tcW w:w="505" w:type="pct"/>
            <w:vMerge w:val="restart"/>
            <w:tcBorders>
              <w:top w:val="nil"/>
              <w:left w:val="nil"/>
              <w:bottom w:val="single" w:sz="8" w:space="0" w:color="000000"/>
              <w:right w:val="single" w:sz="8" w:space="0" w:color="auto"/>
            </w:tcBorders>
            <w:shd w:val="clear" w:color="000000" w:fill="D9D9D9"/>
            <w:noWrap/>
            <w:vAlign w:val="center"/>
            <w:hideMark/>
          </w:tcPr>
          <w:p w14:paraId="0EB81FEF"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70</w:t>
            </w:r>
          </w:p>
        </w:tc>
        <w:tc>
          <w:tcPr>
            <w:tcW w:w="57" w:type="pct"/>
            <w:vAlign w:val="center"/>
            <w:hideMark/>
          </w:tcPr>
          <w:p w14:paraId="48ADC01B"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78620A05" w14:textId="77777777" w:rsidTr="00FB7AA9">
        <w:trPr>
          <w:trHeight w:val="60"/>
        </w:trPr>
        <w:tc>
          <w:tcPr>
            <w:tcW w:w="1058" w:type="pct"/>
            <w:gridSpan w:val="2"/>
            <w:vMerge/>
            <w:tcBorders>
              <w:top w:val="dotted" w:sz="4" w:space="0" w:color="auto"/>
              <w:left w:val="single" w:sz="8" w:space="0" w:color="auto"/>
              <w:bottom w:val="single" w:sz="8" w:space="0" w:color="000000"/>
              <w:right w:val="single" w:sz="8" w:space="0" w:color="000000"/>
            </w:tcBorders>
            <w:vAlign w:val="center"/>
            <w:hideMark/>
          </w:tcPr>
          <w:p w14:paraId="0B752BD5"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585" w:type="pct"/>
            <w:vMerge/>
            <w:tcBorders>
              <w:top w:val="nil"/>
              <w:left w:val="single" w:sz="8" w:space="0" w:color="auto"/>
              <w:bottom w:val="single" w:sz="8" w:space="0" w:color="000000"/>
              <w:right w:val="single" w:sz="8" w:space="0" w:color="auto"/>
            </w:tcBorders>
            <w:vAlign w:val="center"/>
            <w:hideMark/>
          </w:tcPr>
          <w:p w14:paraId="291F34A4"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single" w:sz="8" w:space="0" w:color="auto"/>
              <w:bottom w:val="single" w:sz="8" w:space="0" w:color="000000"/>
              <w:right w:val="single" w:sz="4" w:space="0" w:color="auto"/>
            </w:tcBorders>
            <w:vAlign w:val="center"/>
            <w:hideMark/>
          </w:tcPr>
          <w:p w14:paraId="2D333C24"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639" w:type="pct"/>
            <w:vMerge/>
            <w:tcBorders>
              <w:top w:val="nil"/>
              <w:left w:val="nil"/>
              <w:bottom w:val="single" w:sz="8" w:space="0" w:color="000000"/>
              <w:right w:val="dotted" w:sz="4" w:space="0" w:color="auto"/>
            </w:tcBorders>
            <w:vAlign w:val="center"/>
            <w:hideMark/>
          </w:tcPr>
          <w:p w14:paraId="2196EC46"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601" w:type="pct"/>
            <w:vMerge/>
            <w:tcBorders>
              <w:top w:val="nil"/>
              <w:left w:val="dotted" w:sz="4" w:space="0" w:color="auto"/>
              <w:bottom w:val="single" w:sz="8" w:space="0" w:color="000000"/>
              <w:right w:val="single" w:sz="8" w:space="0" w:color="auto"/>
            </w:tcBorders>
            <w:vAlign w:val="center"/>
            <w:hideMark/>
          </w:tcPr>
          <w:p w14:paraId="35F2FFF0"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461" w:type="pct"/>
            <w:vMerge/>
            <w:tcBorders>
              <w:top w:val="nil"/>
              <w:left w:val="single" w:sz="8" w:space="0" w:color="auto"/>
              <w:bottom w:val="single" w:sz="8" w:space="0" w:color="000000"/>
              <w:right w:val="single" w:sz="4" w:space="0" w:color="auto"/>
            </w:tcBorders>
            <w:vAlign w:val="center"/>
            <w:hideMark/>
          </w:tcPr>
          <w:p w14:paraId="4651711B"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493" w:type="pct"/>
            <w:vMerge/>
            <w:tcBorders>
              <w:top w:val="nil"/>
              <w:left w:val="nil"/>
              <w:bottom w:val="single" w:sz="8" w:space="0" w:color="000000"/>
              <w:right w:val="dotted" w:sz="4" w:space="0" w:color="auto"/>
            </w:tcBorders>
            <w:vAlign w:val="center"/>
            <w:hideMark/>
          </w:tcPr>
          <w:p w14:paraId="3D6CE742"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505" w:type="pct"/>
            <w:vMerge/>
            <w:tcBorders>
              <w:top w:val="nil"/>
              <w:left w:val="nil"/>
              <w:bottom w:val="single" w:sz="8" w:space="0" w:color="000000"/>
              <w:right w:val="single" w:sz="8" w:space="0" w:color="auto"/>
            </w:tcBorders>
            <w:vAlign w:val="center"/>
            <w:hideMark/>
          </w:tcPr>
          <w:p w14:paraId="15F0AFA3"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p>
        </w:tc>
        <w:tc>
          <w:tcPr>
            <w:tcW w:w="57" w:type="pct"/>
            <w:tcBorders>
              <w:top w:val="nil"/>
              <w:left w:val="nil"/>
              <w:bottom w:val="nil"/>
              <w:right w:val="nil"/>
            </w:tcBorders>
            <w:shd w:val="clear" w:color="auto" w:fill="auto"/>
            <w:noWrap/>
            <w:vAlign w:val="bottom"/>
            <w:hideMark/>
          </w:tcPr>
          <w:p w14:paraId="4D8EBFD4" w14:textId="77777777" w:rsidR="00016576" w:rsidRPr="00016576" w:rsidRDefault="00016576" w:rsidP="00016576">
            <w:pPr>
              <w:spacing w:after="0" w:line="240" w:lineRule="auto"/>
              <w:jc w:val="center"/>
              <w:rPr>
                <w:rFonts w:ascii="Calibri" w:eastAsia="Times New Roman" w:hAnsi="Calibri" w:cs="Calibri"/>
                <w:b/>
                <w:bCs/>
                <w:color w:val="000000"/>
                <w:sz w:val="28"/>
                <w:szCs w:val="28"/>
                <w:lang w:eastAsia="es-ES"/>
              </w:rPr>
            </w:pPr>
          </w:p>
        </w:tc>
      </w:tr>
      <w:tr w:rsidR="00016576" w:rsidRPr="00016576" w14:paraId="4484657E" w14:textId="77777777" w:rsidTr="00FB7AA9">
        <w:trPr>
          <w:trHeight w:val="315"/>
        </w:trPr>
        <w:tc>
          <w:tcPr>
            <w:tcW w:w="466" w:type="pct"/>
            <w:vMerge w:val="restart"/>
            <w:tcBorders>
              <w:top w:val="nil"/>
              <w:left w:val="single" w:sz="8" w:space="0" w:color="auto"/>
              <w:bottom w:val="dotted" w:sz="4" w:space="0" w:color="auto"/>
              <w:right w:val="dotted" w:sz="4" w:space="0" w:color="auto"/>
            </w:tcBorders>
            <w:shd w:val="clear" w:color="000000" w:fill="FFFFFF"/>
            <w:vAlign w:val="center"/>
            <w:hideMark/>
          </w:tcPr>
          <w:p w14:paraId="64275222"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Côte d‘Ivoire</w:t>
            </w:r>
          </w:p>
        </w:tc>
        <w:tc>
          <w:tcPr>
            <w:tcW w:w="592" w:type="pct"/>
            <w:tcBorders>
              <w:top w:val="nil"/>
              <w:left w:val="nil"/>
              <w:bottom w:val="dotted" w:sz="4" w:space="0" w:color="auto"/>
              <w:right w:val="single" w:sz="8" w:space="0" w:color="auto"/>
            </w:tcBorders>
            <w:shd w:val="clear" w:color="000000" w:fill="FFFFFF"/>
            <w:vAlign w:val="center"/>
            <w:hideMark/>
          </w:tcPr>
          <w:p w14:paraId="5386C6FB"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Abidjan </w:t>
            </w:r>
          </w:p>
        </w:tc>
        <w:tc>
          <w:tcPr>
            <w:tcW w:w="585" w:type="pct"/>
            <w:tcBorders>
              <w:top w:val="nil"/>
              <w:left w:val="nil"/>
              <w:bottom w:val="dotted" w:sz="4" w:space="0" w:color="auto"/>
              <w:right w:val="single" w:sz="8" w:space="0" w:color="auto"/>
            </w:tcBorders>
            <w:shd w:val="clear" w:color="000000" w:fill="FFFFFF"/>
            <w:vAlign w:val="center"/>
            <w:hideMark/>
          </w:tcPr>
          <w:p w14:paraId="748C62D9"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48B90C9A"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102</w:t>
            </w:r>
          </w:p>
        </w:tc>
        <w:tc>
          <w:tcPr>
            <w:tcW w:w="639" w:type="pct"/>
            <w:vMerge w:val="restart"/>
            <w:tcBorders>
              <w:top w:val="nil"/>
              <w:left w:val="nil"/>
              <w:bottom w:val="dotted" w:sz="4" w:space="0" w:color="000000"/>
              <w:right w:val="dotted" w:sz="4" w:space="0" w:color="auto"/>
            </w:tcBorders>
            <w:shd w:val="clear" w:color="000000" w:fill="FFFFFF"/>
            <w:vAlign w:val="center"/>
            <w:hideMark/>
          </w:tcPr>
          <w:p w14:paraId="7E254DD4"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val="restart"/>
            <w:tcBorders>
              <w:top w:val="nil"/>
              <w:left w:val="dotted" w:sz="4" w:space="0" w:color="auto"/>
              <w:bottom w:val="dotted" w:sz="4" w:space="0" w:color="000000"/>
              <w:right w:val="single" w:sz="8" w:space="0" w:color="auto"/>
            </w:tcBorders>
            <w:shd w:val="clear" w:color="000000" w:fill="FFFFFF"/>
            <w:vAlign w:val="center"/>
            <w:hideMark/>
          </w:tcPr>
          <w:p w14:paraId="7827AEB4"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77</w:t>
            </w:r>
          </w:p>
        </w:tc>
        <w:tc>
          <w:tcPr>
            <w:tcW w:w="461" w:type="pct"/>
            <w:tcBorders>
              <w:top w:val="nil"/>
              <w:left w:val="nil"/>
              <w:bottom w:val="dotted" w:sz="4" w:space="0" w:color="auto"/>
              <w:right w:val="single" w:sz="4" w:space="0" w:color="auto"/>
            </w:tcBorders>
            <w:shd w:val="clear" w:color="000000" w:fill="FFFFFF"/>
            <w:vAlign w:val="center"/>
            <w:hideMark/>
          </w:tcPr>
          <w:p w14:paraId="256636CA"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493" w:type="pct"/>
            <w:vMerge w:val="restart"/>
            <w:tcBorders>
              <w:top w:val="nil"/>
              <w:left w:val="nil"/>
              <w:bottom w:val="dotted" w:sz="4" w:space="0" w:color="000000"/>
              <w:right w:val="dotted" w:sz="4" w:space="0" w:color="auto"/>
            </w:tcBorders>
            <w:shd w:val="clear" w:color="auto" w:fill="auto"/>
            <w:noWrap/>
            <w:vAlign w:val="bottom"/>
            <w:hideMark/>
          </w:tcPr>
          <w:p w14:paraId="5D509F8C"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505" w:type="pct"/>
            <w:vMerge w:val="restart"/>
            <w:tcBorders>
              <w:top w:val="nil"/>
              <w:left w:val="nil"/>
              <w:bottom w:val="dotted" w:sz="4" w:space="0" w:color="000000"/>
              <w:right w:val="single" w:sz="8" w:space="0" w:color="auto"/>
            </w:tcBorders>
            <w:shd w:val="clear" w:color="auto" w:fill="auto"/>
            <w:noWrap/>
            <w:vAlign w:val="bottom"/>
            <w:hideMark/>
          </w:tcPr>
          <w:p w14:paraId="7905B897"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57" w:type="pct"/>
            <w:vAlign w:val="center"/>
            <w:hideMark/>
          </w:tcPr>
          <w:p w14:paraId="6B8766EC"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18F93D0F" w14:textId="77777777" w:rsidTr="00FB7AA9">
        <w:trPr>
          <w:trHeight w:val="300"/>
        </w:trPr>
        <w:tc>
          <w:tcPr>
            <w:tcW w:w="466" w:type="pct"/>
            <w:vMerge/>
            <w:tcBorders>
              <w:top w:val="nil"/>
              <w:left w:val="single" w:sz="8" w:space="0" w:color="auto"/>
              <w:bottom w:val="dotted" w:sz="4" w:space="0" w:color="auto"/>
              <w:right w:val="dotted" w:sz="4" w:space="0" w:color="auto"/>
            </w:tcBorders>
            <w:vAlign w:val="center"/>
            <w:hideMark/>
          </w:tcPr>
          <w:p w14:paraId="2636730F"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11E8C997"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Bouaké </w:t>
            </w:r>
          </w:p>
        </w:tc>
        <w:tc>
          <w:tcPr>
            <w:tcW w:w="585" w:type="pct"/>
            <w:tcBorders>
              <w:top w:val="nil"/>
              <w:left w:val="nil"/>
              <w:bottom w:val="dotted" w:sz="4" w:space="0" w:color="auto"/>
              <w:right w:val="single" w:sz="8" w:space="0" w:color="auto"/>
            </w:tcBorders>
            <w:shd w:val="clear" w:color="000000" w:fill="FFFFFF"/>
            <w:vAlign w:val="center"/>
            <w:hideMark/>
          </w:tcPr>
          <w:p w14:paraId="2A8A4FBE"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1721F41B"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nil"/>
              <w:bottom w:val="dotted" w:sz="4" w:space="0" w:color="000000"/>
              <w:right w:val="dotted" w:sz="4" w:space="0" w:color="auto"/>
            </w:tcBorders>
            <w:vAlign w:val="center"/>
            <w:hideMark/>
          </w:tcPr>
          <w:p w14:paraId="0C9E7F9C"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dotted" w:sz="4" w:space="0" w:color="000000"/>
              <w:right w:val="single" w:sz="8" w:space="0" w:color="auto"/>
            </w:tcBorders>
            <w:vAlign w:val="center"/>
            <w:hideMark/>
          </w:tcPr>
          <w:p w14:paraId="3792484F"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tcBorders>
              <w:top w:val="nil"/>
              <w:left w:val="nil"/>
              <w:bottom w:val="dotted" w:sz="4" w:space="0" w:color="auto"/>
              <w:right w:val="single" w:sz="4" w:space="0" w:color="auto"/>
            </w:tcBorders>
            <w:shd w:val="clear" w:color="000000" w:fill="FFFFFF"/>
            <w:vAlign w:val="center"/>
            <w:hideMark/>
          </w:tcPr>
          <w:p w14:paraId="01ECC0DD"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493" w:type="pct"/>
            <w:vMerge/>
            <w:tcBorders>
              <w:top w:val="nil"/>
              <w:left w:val="nil"/>
              <w:bottom w:val="dotted" w:sz="4" w:space="0" w:color="000000"/>
              <w:right w:val="dotted" w:sz="4" w:space="0" w:color="auto"/>
            </w:tcBorders>
            <w:vAlign w:val="center"/>
            <w:hideMark/>
          </w:tcPr>
          <w:p w14:paraId="72AFA0AB"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05" w:type="pct"/>
            <w:vMerge/>
            <w:tcBorders>
              <w:top w:val="nil"/>
              <w:left w:val="nil"/>
              <w:bottom w:val="dotted" w:sz="4" w:space="0" w:color="000000"/>
              <w:right w:val="single" w:sz="8" w:space="0" w:color="auto"/>
            </w:tcBorders>
            <w:vAlign w:val="center"/>
            <w:hideMark/>
          </w:tcPr>
          <w:p w14:paraId="56B3BDC7"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7" w:type="pct"/>
            <w:vAlign w:val="center"/>
            <w:hideMark/>
          </w:tcPr>
          <w:p w14:paraId="48845D39"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11878D43" w14:textId="77777777" w:rsidTr="00FB7AA9">
        <w:trPr>
          <w:trHeight w:val="300"/>
        </w:trPr>
        <w:tc>
          <w:tcPr>
            <w:tcW w:w="466" w:type="pct"/>
            <w:vMerge/>
            <w:tcBorders>
              <w:top w:val="nil"/>
              <w:left w:val="single" w:sz="8" w:space="0" w:color="auto"/>
              <w:bottom w:val="dotted" w:sz="4" w:space="0" w:color="auto"/>
              <w:right w:val="dotted" w:sz="4" w:space="0" w:color="auto"/>
            </w:tcBorders>
            <w:vAlign w:val="center"/>
            <w:hideMark/>
          </w:tcPr>
          <w:p w14:paraId="2CA82AC3"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4A7D4B2A"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Korhogo </w:t>
            </w:r>
          </w:p>
        </w:tc>
        <w:tc>
          <w:tcPr>
            <w:tcW w:w="585" w:type="pct"/>
            <w:tcBorders>
              <w:top w:val="nil"/>
              <w:left w:val="nil"/>
              <w:bottom w:val="dotted" w:sz="4" w:space="0" w:color="auto"/>
              <w:right w:val="single" w:sz="8" w:space="0" w:color="auto"/>
            </w:tcBorders>
            <w:shd w:val="clear" w:color="000000" w:fill="FFFFFF"/>
            <w:vAlign w:val="center"/>
            <w:hideMark/>
          </w:tcPr>
          <w:p w14:paraId="43B9594F"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38A3F761"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nil"/>
              <w:bottom w:val="dotted" w:sz="4" w:space="0" w:color="000000"/>
              <w:right w:val="dotted" w:sz="4" w:space="0" w:color="auto"/>
            </w:tcBorders>
            <w:vAlign w:val="center"/>
            <w:hideMark/>
          </w:tcPr>
          <w:p w14:paraId="05560940"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dotted" w:sz="4" w:space="0" w:color="000000"/>
              <w:right w:val="single" w:sz="8" w:space="0" w:color="auto"/>
            </w:tcBorders>
            <w:vAlign w:val="center"/>
            <w:hideMark/>
          </w:tcPr>
          <w:p w14:paraId="50AD9AE4"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tcBorders>
              <w:top w:val="nil"/>
              <w:left w:val="nil"/>
              <w:bottom w:val="dotted" w:sz="4" w:space="0" w:color="auto"/>
              <w:right w:val="single" w:sz="4" w:space="0" w:color="auto"/>
            </w:tcBorders>
            <w:shd w:val="clear" w:color="000000" w:fill="FFFFFF"/>
            <w:vAlign w:val="center"/>
            <w:hideMark/>
          </w:tcPr>
          <w:p w14:paraId="2F1BF0F9"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493" w:type="pct"/>
            <w:vMerge/>
            <w:tcBorders>
              <w:top w:val="nil"/>
              <w:left w:val="nil"/>
              <w:bottom w:val="dotted" w:sz="4" w:space="0" w:color="000000"/>
              <w:right w:val="dotted" w:sz="4" w:space="0" w:color="auto"/>
            </w:tcBorders>
            <w:vAlign w:val="center"/>
            <w:hideMark/>
          </w:tcPr>
          <w:p w14:paraId="5DF8599F"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05" w:type="pct"/>
            <w:vMerge/>
            <w:tcBorders>
              <w:top w:val="nil"/>
              <w:left w:val="nil"/>
              <w:bottom w:val="dotted" w:sz="4" w:space="0" w:color="000000"/>
              <w:right w:val="single" w:sz="8" w:space="0" w:color="auto"/>
            </w:tcBorders>
            <w:vAlign w:val="center"/>
            <w:hideMark/>
          </w:tcPr>
          <w:p w14:paraId="1B930873"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7" w:type="pct"/>
            <w:vAlign w:val="center"/>
            <w:hideMark/>
          </w:tcPr>
          <w:p w14:paraId="72B7D587"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76D0F701" w14:textId="77777777" w:rsidTr="00FB7AA9">
        <w:trPr>
          <w:trHeight w:val="300"/>
        </w:trPr>
        <w:tc>
          <w:tcPr>
            <w:tcW w:w="466" w:type="pct"/>
            <w:vMerge/>
            <w:tcBorders>
              <w:top w:val="nil"/>
              <w:left w:val="single" w:sz="8" w:space="0" w:color="auto"/>
              <w:bottom w:val="dotted" w:sz="4" w:space="0" w:color="auto"/>
              <w:right w:val="dotted" w:sz="4" w:space="0" w:color="auto"/>
            </w:tcBorders>
            <w:vAlign w:val="center"/>
            <w:hideMark/>
          </w:tcPr>
          <w:p w14:paraId="18430880"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592" w:type="pct"/>
            <w:tcBorders>
              <w:top w:val="nil"/>
              <w:left w:val="nil"/>
              <w:bottom w:val="dotted" w:sz="4" w:space="0" w:color="auto"/>
              <w:right w:val="single" w:sz="8" w:space="0" w:color="auto"/>
            </w:tcBorders>
            <w:shd w:val="clear" w:color="000000" w:fill="FFFFFF"/>
            <w:vAlign w:val="center"/>
            <w:hideMark/>
          </w:tcPr>
          <w:p w14:paraId="5EA9E313"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Ferke</w:t>
            </w:r>
          </w:p>
        </w:tc>
        <w:tc>
          <w:tcPr>
            <w:tcW w:w="585" w:type="pct"/>
            <w:tcBorders>
              <w:top w:val="nil"/>
              <w:left w:val="nil"/>
              <w:bottom w:val="dotted" w:sz="4" w:space="0" w:color="auto"/>
              <w:right w:val="single" w:sz="8" w:space="0" w:color="auto"/>
            </w:tcBorders>
            <w:shd w:val="clear" w:color="000000" w:fill="FFFFFF"/>
            <w:vAlign w:val="center"/>
            <w:hideMark/>
          </w:tcPr>
          <w:p w14:paraId="3679422B" w14:textId="77777777" w:rsidR="00016576" w:rsidRPr="00016576" w:rsidRDefault="00016576" w:rsidP="0001657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01" w:type="pct"/>
            <w:vMerge/>
            <w:tcBorders>
              <w:top w:val="nil"/>
              <w:left w:val="single" w:sz="8" w:space="0" w:color="auto"/>
              <w:bottom w:val="dotted" w:sz="4" w:space="0" w:color="000000"/>
              <w:right w:val="single" w:sz="4" w:space="0" w:color="auto"/>
            </w:tcBorders>
            <w:vAlign w:val="center"/>
            <w:hideMark/>
          </w:tcPr>
          <w:p w14:paraId="64EC4588" w14:textId="77777777" w:rsidR="00016576" w:rsidRPr="00016576" w:rsidRDefault="00016576" w:rsidP="00016576">
            <w:pPr>
              <w:spacing w:after="0" w:line="240" w:lineRule="auto"/>
              <w:rPr>
                <w:rFonts w:ascii="Calibri" w:eastAsia="Times New Roman" w:hAnsi="Calibri" w:cs="Calibri"/>
                <w:b/>
                <w:bCs/>
                <w:color w:val="000000"/>
                <w:lang w:eastAsia="es-ES"/>
              </w:rPr>
            </w:pPr>
          </w:p>
        </w:tc>
        <w:tc>
          <w:tcPr>
            <w:tcW w:w="639" w:type="pct"/>
            <w:vMerge/>
            <w:tcBorders>
              <w:top w:val="nil"/>
              <w:left w:val="nil"/>
              <w:bottom w:val="dotted" w:sz="4" w:space="0" w:color="000000"/>
              <w:right w:val="dotted" w:sz="4" w:space="0" w:color="auto"/>
            </w:tcBorders>
            <w:vAlign w:val="center"/>
            <w:hideMark/>
          </w:tcPr>
          <w:p w14:paraId="57347169"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601" w:type="pct"/>
            <w:vMerge/>
            <w:tcBorders>
              <w:top w:val="nil"/>
              <w:left w:val="dotted" w:sz="4" w:space="0" w:color="auto"/>
              <w:bottom w:val="dotted" w:sz="4" w:space="0" w:color="000000"/>
              <w:right w:val="single" w:sz="8" w:space="0" w:color="auto"/>
            </w:tcBorders>
            <w:vAlign w:val="center"/>
            <w:hideMark/>
          </w:tcPr>
          <w:p w14:paraId="11EF9E6B"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461" w:type="pct"/>
            <w:tcBorders>
              <w:top w:val="nil"/>
              <w:left w:val="nil"/>
              <w:bottom w:val="dotted" w:sz="4" w:space="0" w:color="auto"/>
              <w:right w:val="single" w:sz="4" w:space="0" w:color="auto"/>
            </w:tcBorders>
            <w:shd w:val="clear" w:color="000000" w:fill="FFFFFF"/>
            <w:vAlign w:val="center"/>
            <w:hideMark/>
          </w:tcPr>
          <w:p w14:paraId="309D171C"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493" w:type="pct"/>
            <w:vMerge/>
            <w:tcBorders>
              <w:top w:val="nil"/>
              <w:left w:val="nil"/>
              <w:bottom w:val="dotted" w:sz="4" w:space="0" w:color="000000"/>
              <w:right w:val="dotted" w:sz="4" w:space="0" w:color="auto"/>
            </w:tcBorders>
            <w:vAlign w:val="center"/>
            <w:hideMark/>
          </w:tcPr>
          <w:p w14:paraId="158C5568"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05" w:type="pct"/>
            <w:vMerge/>
            <w:tcBorders>
              <w:top w:val="nil"/>
              <w:left w:val="nil"/>
              <w:bottom w:val="dotted" w:sz="4" w:space="0" w:color="000000"/>
              <w:right w:val="single" w:sz="8" w:space="0" w:color="auto"/>
            </w:tcBorders>
            <w:vAlign w:val="center"/>
            <w:hideMark/>
          </w:tcPr>
          <w:p w14:paraId="43B52E27" w14:textId="77777777" w:rsidR="00016576" w:rsidRPr="00016576" w:rsidRDefault="00016576" w:rsidP="00016576">
            <w:pPr>
              <w:spacing w:after="0" w:line="240" w:lineRule="auto"/>
              <w:rPr>
                <w:rFonts w:ascii="Calibri" w:eastAsia="Times New Roman" w:hAnsi="Calibri" w:cs="Calibri"/>
                <w:color w:val="000000"/>
                <w:lang w:eastAsia="es-ES"/>
              </w:rPr>
            </w:pPr>
          </w:p>
        </w:tc>
        <w:tc>
          <w:tcPr>
            <w:tcW w:w="57" w:type="pct"/>
            <w:vAlign w:val="center"/>
            <w:hideMark/>
          </w:tcPr>
          <w:p w14:paraId="18B870ED"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05743A9D" w14:textId="77777777" w:rsidTr="00FB7AA9">
        <w:trPr>
          <w:trHeight w:val="315"/>
        </w:trPr>
        <w:tc>
          <w:tcPr>
            <w:tcW w:w="1058" w:type="pct"/>
            <w:gridSpan w:val="2"/>
            <w:vMerge w:val="restart"/>
            <w:tcBorders>
              <w:top w:val="dotted" w:sz="4" w:space="0" w:color="auto"/>
              <w:left w:val="single" w:sz="4" w:space="0" w:color="auto"/>
              <w:bottom w:val="single" w:sz="8" w:space="0" w:color="000000"/>
              <w:right w:val="single" w:sz="8" w:space="0" w:color="000000"/>
            </w:tcBorders>
            <w:shd w:val="clear" w:color="000000" w:fill="D9D9D9"/>
            <w:vAlign w:val="center"/>
            <w:hideMark/>
          </w:tcPr>
          <w:p w14:paraId="49A0E96F" w14:textId="77777777" w:rsidR="00016576" w:rsidRPr="00A44991" w:rsidRDefault="00016576" w:rsidP="00016576">
            <w:pPr>
              <w:spacing w:after="0" w:line="240" w:lineRule="auto"/>
              <w:jc w:val="right"/>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lastRenderedPageBreak/>
              <w:t>TOTAL CIV</w:t>
            </w:r>
          </w:p>
        </w:tc>
        <w:tc>
          <w:tcPr>
            <w:tcW w:w="58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D281BC5" w14:textId="77777777" w:rsidR="00016576" w:rsidRPr="00A44991" w:rsidRDefault="00016576" w:rsidP="00016576">
            <w:pPr>
              <w:spacing w:after="0" w:line="240" w:lineRule="auto"/>
              <w:jc w:val="center"/>
              <w:rPr>
                <w:rFonts w:ascii="Calibri" w:eastAsia="Times New Roman" w:hAnsi="Calibri" w:cs="Calibri"/>
                <w:color w:val="000000"/>
                <w:sz w:val="24"/>
                <w:szCs w:val="24"/>
                <w:lang w:eastAsia="es-ES"/>
              </w:rPr>
            </w:pPr>
            <w:r w:rsidRPr="00A44991">
              <w:rPr>
                <w:rFonts w:ascii="Calibri" w:eastAsia="Times New Roman" w:hAnsi="Calibri" w:cs="Calibri"/>
                <w:color w:val="000000"/>
                <w:sz w:val="24"/>
                <w:szCs w:val="24"/>
                <w:lang w:eastAsia="es-ES"/>
              </w:rPr>
              <w:t>100</w:t>
            </w:r>
          </w:p>
        </w:tc>
        <w:tc>
          <w:tcPr>
            <w:tcW w:w="601"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46BE233E"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102</w:t>
            </w:r>
          </w:p>
        </w:tc>
        <w:tc>
          <w:tcPr>
            <w:tcW w:w="639" w:type="pct"/>
            <w:vMerge w:val="restart"/>
            <w:tcBorders>
              <w:top w:val="nil"/>
              <w:left w:val="nil"/>
              <w:bottom w:val="single" w:sz="8" w:space="0" w:color="000000"/>
              <w:right w:val="nil"/>
            </w:tcBorders>
            <w:shd w:val="clear" w:color="000000" w:fill="D9D9D9"/>
            <w:vAlign w:val="center"/>
            <w:hideMark/>
          </w:tcPr>
          <w:p w14:paraId="075AD0BA"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25</w:t>
            </w:r>
          </w:p>
        </w:tc>
        <w:tc>
          <w:tcPr>
            <w:tcW w:w="601" w:type="pct"/>
            <w:vMerge w:val="restart"/>
            <w:tcBorders>
              <w:top w:val="nil"/>
              <w:left w:val="dotted" w:sz="4" w:space="0" w:color="auto"/>
              <w:bottom w:val="single" w:sz="8" w:space="0" w:color="000000"/>
              <w:right w:val="single" w:sz="8" w:space="0" w:color="auto"/>
            </w:tcBorders>
            <w:shd w:val="clear" w:color="000000" w:fill="D9D9D9"/>
            <w:vAlign w:val="center"/>
            <w:hideMark/>
          </w:tcPr>
          <w:p w14:paraId="420622D2"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77</w:t>
            </w:r>
          </w:p>
        </w:tc>
        <w:tc>
          <w:tcPr>
            <w:tcW w:w="461"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0072B56C"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0</w:t>
            </w:r>
          </w:p>
        </w:tc>
        <w:tc>
          <w:tcPr>
            <w:tcW w:w="493" w:type="pct"/>
            <w:vMerge w:val="restart"/>
            <w:tcBorders>
              <w:top w:val="nil"/>
              <w:left w:val="nil"/>
              <w:bottom w:val="single" w:sz="8" w:space="0" w:color="000000"/>
              <w:right w:val="dotted" w:sz="4" w:space="0" w:color="auto"/>
            </w:tcBorders>
            <w:shd w:val="clear" w:color="000000" w:fill="D9D9D9"/>
            <w:noWrap/>
            <w:vAlign w:val="center"/>
            <w:hideMark/>
          </w:tcPr>
          <w:p w14:paraId="4BA6AFA0"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0</w:t>
            </w:r>
          </w:p>
        </w:tc>
        <w:tc>
          <w:tcPr>
            <w:tcW w:w="505" w:type="pct"/>
            <w:vMerge w:val="restart"/>
            <w:tcBorders>
              <w:top w:val="nil"/>
              <w:left w:val="nil"/>
              <w:bottom w:val="single" w:sz="8" w:space="0" w:color="000000"/>
              <w:right w:val="single" w:sz="8" w:space="0" w:color="auto"/>
            </w:tcBorders>
            <w:shd w:val="clear" w:color="000000" w:fill="D9D9D9"/>
            <w:noWrap/>
            <w:vAlign w:val="center"/>
            <w:hideMark/>
          </w:tcPr>
          <w:p w14:paraId="54AC5A3A"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0</w:t>
            </w:r>
          </w:p>
        </w:tc>
        <w:tc>
          <w:tcPr>
            <w:tcW w:w="57" w:type="pct"/>
            <w:vAlign w:val="center"/>
            <w:hideMark/>
          </w:tcPr>
          <w:p w14:paraId="730E44D9"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r w:rsidR="00016576" w:rsidRPr="00016576" w14:paraId="6F0087A8" w14:textId="77777777" w:rsidTr="00FB7AA9">
        <w:trPr>
          <w:trHeight w:val="60"/>
        </w:trPr>
        <w:tc>
          <w:tcPr>
            <w:tcW w:w="1058" w:type="pct"/>
            <w:gridSpan w:val="2"/>
            <w:vMerge/>
            <w:tcBorders>
              <w:top w:val="single" w:sz="8" w:space="0" w:color="000000"/>
              <w:left w:val="single" w:sz="4" w:space="0" w:color="auto"/>
              <w:bottom w:val="single" w:sz="8" w:space="0" w:color="000000"/>
              <w:right w:val="single" w:sz="8" w:space="0" w:color="000000"/>
            </w:tcBorders>
            <w:vAlign w:val="center"/>
            <w:hideMark/>
          </w:tcPr>
          <w:p w14:paraId="56F93D39" w14:textId="77777777" w:rsidR="00016576" w:rsidRPr="00A44991" w:rsidRDefault="00016576" w:rsidP="00016576">
            <w:pPr>
              <w:spacing w:after="0" w:line="240" w:lineRule="auto"/>
              <w:rPr>
                <w:rFonts w:ascii="Calibri" w:eastAsia="Times New Roman" w:hAnsi="Calibri" w:cs="Calibri"/>
                <w:b/>
                <w:bCs/>
                <w:color w:val="000000"/>
                <w:sz w:val="24"/>
                <w:szCs w:val="24"/>
                <w:lang w:eastAsia="es-ES"/>
              </w:rPr>
            </w:pPr>
          </w:p>
        </w:tc>
        <w:tc>
          <w:tcPr>
            <w:tcW w:w="585" w:type="pct"/>
            <w:vMerge/>
            <w:tcBorders>
              <w:top w:val="nil"/>
              <w:left w:val="single" w:sz="8" w:space="0" w:color="auto"/>
              <w:bottom w:val="single" w:sz="8" w:space="0" w:color="000000"/>
              <w:right w:val="single" w:sz="8" w:space="0" w:color="auto"/>
            </w:tcBorders>
            <w:vAlign w:val="center"/>
            <w:hideMark/>
          </w:tcPr>
          <w:p w14:paraId="32AEA9A5" w14:textId="77777777" w:rsidR="00016576" w:rsidRPr="00A44991" w:rsidRDefault="00016576" w:rsidP="00016576">
            <w:pPr>
              <w:spacing w:after="0" w:line="240" w:lineRule="auto"/>
              <w:rPr>
                <w:rFonts w:ascii="Calibri" w:eastAsia="Times New Roman" w:hAnsi="Calibri" w:cs="Calibri"/>
                <w:color w:val="000000"/>
                <w:sz w:val="24"/>
                <w:szCs w:val="24"/>
                <w:lang w:eastAsia="es-ES"/>
              </w:rPr>
            </w:pPr>
          </w:p>
        </w:tc>
        <w:tc>
          <w:tcPr>
            <w:tcW w:w="601" w:type="pct"/>
            <w:vMerge/>
            <w:tcBorders>
              <w:top w:val="nil"/>
              <w:left w:val="single" w:sz="8" w:space="0" w:color="auto"/>
              <w:bottom w:val="single" w:sz="8" w:space="0" w:color="000000"/>
              <w:right w:val="single" w:sz="4" w:space="0" w:color="auto"/>
            </w:tcBorders>
            <w:vAlign w:val="center"/>
            <w:hideMark/>
          </w:tcPr>
          <w:p w14:paraId="71AEF508" w14:textId="77777777" w:rsidR="00016576" w:rsidRPr="00A44991" w:rsidRDefault="00016576" w:rsidP="00016576">
            <w:pPr>
              <w:spacing w:after="0" w:line="240" w:lineRule="auto"/>
              <w:rPr>
                <w:rFonts w:ascii="Calibri" w:eastAsia="Times New Roman" w:hAnsi="Calibri" w:cs="Calibri"/>
                <w:b/>
                <w:bCs/>
                <w:color w:val="000000"/>
                <w:sz w:val="24"/>
                <w:szCs w:val="24"/>
                <w:lang w:eastAsia="es-ES"/>
              </w:rPr>
            </w:pPr>
          </w:p>
        </w:tc>
        <w:tc>
          <w:tcPr>
            <w:tcW w:w="639" w:type="pct"/>
            <w:vMerge/>
            <w:tcBorders>
              <w:top w:val="nil"/>
              <w:left w:val="nil"/>
              <w:bottom w:val="single" w:sz="8" w:space="0" w:color="000000"/>
              <w:right w:val="nil"/>
            </w:tcBorders>
            <w:vAlign w:val="center"/>
            <w:hideMark/>
          </w:tcPr>
          <w:p w14:paraId="5FFB28CB" w14:textId="77777777" w:rsidR="00016576" w:rsidRPr="00A44991" w:rsidRDefault="00016576" w:rsidP="00016576">
            <w:pPr>
              <w:spacing w:after="0" w:line="240" w:lineRule="auto"/>
              <w:rPr>
                <w:rFonts w:ascii="Calibri" w:eastAsia="Times New Roman" w:hAnsi="Calibri" w:cs="Calibri"/>
                <w:b/>
                <w:bCs/>
                <w:color w:val="000000"/>
                <w:sz w:val="24"/>
                <w:szCs w:val="24"/>
                <w:lang w:eastAsia="es-ES"/>
              </w:rPr>
            </w:pPr>
          </w:p>
        </w:tc>
        <w:tc>
          <w:tcPr>
            <w:tcW w:w="601" w:type="pct"/>
            <w:vMerge/>
            <w:tcBorders>
              <w:top w:val="nil"/>
              <w:left w:val="dotted" w:sz="4" w:space="0" w:color="auto"/>
              <w:bottom w:val="single" w:sz="8" w:space="0" w:color="000000"/>
              <w:right w:val="single" w:sz="8" w:space="0" w:color="auto"/>
            </w:tcBorders>
            <w:vAlign w:val="center"/>
            <w:hideMark/>
          </w:tcPr>
          <w:p w14:paraId="4158DB5F" w14:textId="77777777" w:rsidR="00016576" w:rsidRPr="00A44991" w:rsidRDefault="00016576" w:rsidP="00016576">
            <w:pPr>
              <w:spacing w:after="0" w:line="240" w:lineRule="auto"/>
              <w:rPr>
                <w:rFonts w:ascii="Calibri" w:eastAsia="Times New Roman" w:hAnsi="Calibri" w:cs="Calibri"/>
                <w:b/>
                <w:bCs/>
                <w:color w:val="000000"/>
                <w:sz w:val="24"/>
                <w:szCs w:val="24"/>
                <w:lang w:eastAsia="es-ES"/>
              </w:rPr>
            </w:pPr>
          </w:p>
        </w:tc>
        <w:tc>
          <w:tcPr>
            <w:tcW w:w="461" w:type="pct"/>
            <w:vMerge/>
            <w:tcBorders>
              <w:top w:val="nil"/>
              <w:left w:val="single" w:sz="8" w:space="0" w:color="auto"/>
              <w:bottom w:val="single" w:sz="8" w:space="0" w:color="000000"/>
              <w:right w:val="single" w:sz="4" w:space="0" w:color="auto"/>
            </w:tcBorders>
            <w:vAlign w:val="center"/>
            <w:hideMark/>
          </w:tcPr>
          <w:p w14:paraId="08E4AD5F" w14:textId="77777777" w:rsidR="00016576" w:rsidRPr="00A44991" w:rsidRDefault="00016576" w:rsidP="00016576">
            <w:pPr>
              <w:spacing w:after="0" w:line="240" w:lineRule="auto"/>
              <w:rPr>
                <w:rFonts w:ascii="Calibri" w:eastAsia="Times New Roman" w:hAnsi="Calibri" w:cs="Calibri"/>
                <w:b/>
                <w:bCs/>
                <w:color w:val="000000"/>
                <w:sz w:val="24"/>
                <w:szCs w:val="24"/>
                <w:lang w:eastAsia="es-ES"/>
              </w:rPr>
            </w:pPr>
          </w:p>
        </w:tc>
        <w:tc>
          <w:tcPr>
            <w:tcW w:w="493" w:type="pct"/>
            <w:vMerge/>
            <w:tcBorders>
              <w:top w:val="nil"/>
              <w:left w:val="nil"/>
              <w:bottom w:val="single" w:sz="8" w:space="0" w:color="000000"/>
              <w:right w:val="dotted" w:sz="4" w:space="0" w:color="auto"/>
            </w:tcBorders>
            <w:vAlign w:val="center"/>
            <w:hideMark/>
          </w:tcPr>
          <w:p w14:paraId="47DBD187" w14:textId="77777777" w:rsidR="00016576" w:rsidRPr="00A44991" w:rsidRDefault="00016576" w:rsidP="00016576">
            <w:pPr>
              <w:spacing w:after="0" w:line="240" w:lineRule="auto"/>
              <w:rPr>
                <w:rFonts w:ascii="Calibri" w:eastAsia="Times New Roman" w:hAnsi="Calibri" w:cs="Calibri"/>
                <w:b/>
                <w:bCs/>
                <w:color w:val="000000"/>
                <w:sz w:val="24"/>
                <w:szCs w:val="24"/>
                <w:lang w:eastAsia="es-ES"/>
              </w:rPr>
            </w:pPr>
          </w:p>
        </w:tc>
        <w:tc>
          <w:tcPr>
            <w:tcW w:w="505" w:type="pct"/>
            <w:vMerge/>
            <w:tcBorders>
              <w:top w:val="nil"/>
              <w:left w:val="nil"/>
              <w:bottom w:val="single" w:sz="8" w:space="0" w:color="000000"/>
              <w:right w:val="single" w:sz="8" w:space="0" w:color="auto"/>
            </w:tcBorders>
            <w:vAlign w:val="center"/>
            <w:hideMark/>
          </w:tcPr>
          <w:p w14:paraId="570214D6" w14:textId="77777777" w:rsidR="00016576" w:rsidRPr="00A44991" w:rsidRDefault="00016576" w:rsidP="00016576">
            <w:pPr>
              <w:spacing w:after="0" w:line="240" w:lineRule="auto"/>
              <w:rPr>
                <w:rFonts w:ascii="Calibri" w:eastAsia="Times New Roman" w:hAnsi="Calibri" w:cs="Calibri"/>
                <w:b/>
                <w:bCs/>
                <w:color w:val="000000"/>
                <w:sz w:val="24"/>
                <w:szCs w:val="24"/>
                <w:lang w:eastAsia="es-ES"/>
              </w:rPr>
            </w:pPr>
          </w:p>
        </w:tc>
        <w:tc>
          <w:tcPr>
            <w:tcW w:w="57" w:type="pct"/>
            <w:tcBorders>
              <w:top w:val="nil"/>
              <w:left w:val="nil"/>
              <w:bottom w:val="nil"/>
              <w:right w:val="nil"/>
            </w:tcBorders>
            <w:shd w:val="clear" w:color="auto" w:fill="auto"/>
            <w:noWrap/>
            <w:vAlign w:val="bottom"/>
            <w:hideMark/>
          </w:tcPr>
          <w:p w14:paraId="05E64C0F" w14:textId="77777777" w:rsidR="00016576" w:rsidRPr="00016576" w:rsidRDefault="00016576" w:rsidP="00016576">
            <w:pPr>
              <w:spacing w:after="0" w:line="240" w:lineRule="auto"/>
              <w:jc w:val="center"/>
              <w:rPr>
                <w:rFonts w:ascii="Calibri" w:eastAsia="Times New Roman" w:hAnsi="Calibri" w:cs="Calibri"/>
                <w:b/>
                <w:bCs/>
                <w:color w:val="000000"/>
                <w:sz w:val="28"/>
                <w:szCs w:val="28"/>
                <w:lang w:eastAsia="es-ES"/>
              </w:rPr>
            </w:pPr>
          </w:p>
        </w:tc>
      </w:tr>
      <w:tr w:rsidR="00016576" w:rsidRPr="00016576" w14:paraId="14F8A43D" w14:textId="77777777" w:rsidTr="00FB7AA9">
        <w:trPr>
          <w:trHeight w:val="126"/>
        </w:trPr>
        <w:tc>
          <w:tcPr>
            <w:tcW w:w="1058" w:type="pct"/>
            <w:gridSpan w:val="2"/>
            <w:tcBorders>
              <w:top w:val="single" w:sz="8" w:space="0" w:color="auto"/>
              <w:left w:val="single" w:sz="8" w:space="0" w:color="auto"/>
              <w:bottom w:val="single" w:sz="8" w:space="0" w:color="auto"/>
              <w:right w:val="nil"/>
            </w:tcBorders>
            <w:shd w:val="clear" w:color="000000" w:fill="FFF2CC"/>
            <w:noWrap/>
            <w:vAlign w:val="bottom"/>
            <w:hideMark/>
          </w:tcPr>
          <w:p w14:paraId="02611851" w14:textId="77777777" w:rsidR="00016576" w:rsidRPr="00A44991" w:rsidRDefault="00016576" w:rsidP="00016576">
            <w:pPr>
              <w:spacing w:after="0" w:line="240" w:lineRule="auto"/>
              <w:jc w:val="right"/>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TOTAL 4 PAYS</w:t>
            </w:r>
          </w:p>
        </w:tc>
        <w:tc>
          <w:tcPr>
            <w:tcW w:w="585" w:type="pct"/>
            <w:tcBorders>
              <w:top w:val="nil"/>
              <w:left w:val="single" w:sz="8" w:space="0" w:color="auto"/>
              <w:bottom w:val="single" w:sz="8" w:space="0" w:color="auto"/>
              <w:right w:val="single" w:sz="8" w:space="0" w:color="auto"/>
            </w:tcBorders>
            <w:shd w:val="clear" w:color="000000" w:fill="FFF2CC"/>
            <w:noWrap/>
            <w:vAlign w:val="bottom"/>
            <w:hideMark/>
          </w:tcPr>
          <w:p w14:paraId="61EE9EA2" w14:textId="77777777" w:rsidR="00016576" w:rsidRPr="00A44991" w:rsidRDefault="00016576" w:rsidP="00016576">
            <w:pPr>
              <w:spacing w:after="0" w:line="240" w:lineRule="auto"/>
              <w:jc w:val="center"/>
              <w:rPr>
                <w:rFonts w:ascii="Calibri" w:eastAsia="Times New Roman" w:hAnsi="Calibri" w:cs="Calibri"/>
                <w:color w:val="000000"/>
                <w:sz w:val="24"/>
                <w:szCs w:val="24"/>
                <w:lang w:eastAsia="es-ES"/>
              </w:rPr>
            </w:pPr>
            <w:r w:rsidRPr="00A44991">
              <w:rPr>
                <w:rFonts w:ascii="Calibri" w:eastAsia="Times New Roman" w:hAnsi="Calibri" w:cs="Calibri"/>
                <w:color w:val="000000"/>
                <w:sz w:val="24"/>
                <w:szCs w:val="24"/>
                <w:lang w:eastAsia="es-ES"/>
              </w:rPr>
              <w:t>375</w:t>
            </w:r>
          </w:p>
        </w:tc>
        <w:tc>
          <w:tcPr>
            <w:tcW w:w="601" w:type="pct"/>
            <w:tcBorders>
              <w:top w:val="nil"/>
              <w:left w:val="nil"/>
              <w:bottom w:val="single" w:sz="8" w:space="0" w:color="auto"/>
              <w:right w:val="single" w:sz="4" w:space="0" w:color="auto"/>
            </w:tcBorders>
            <w:shd w:val="clear" w:color="000000" w:fill="FFF2CC"/>
            <w:noWrap/>
            <w:vAlign w:val="bottom"/>
            <w:hideMark/>
          </w:tcPr>
          <w:p w14:paraId="1A48AA70"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229</w:t>
            </w:r>
          </w:p>
        </w:tc>
        <w:tc>
          <w:tcPr>
            <w:tcW w:w="639" w:type="pct"/>
            <w:tcBorders>
              <w:top w:val="nil"/>
              <w:left w:val="nil"/>
              <w:bottom w:val="single" w:sz="8" w:space="0" w:color="auto"/>
              <w:right w:val="nil"/>
            </w:tcBorders>
            <w:shd w:val="clear" w:color="000000" w:fill="FFF2CC"/>
            <w:noWrap/>
            <w:vAlign w:val="bottom"/>
            <w:hideMark/>
          </w:tcPr>
          <w:p w14:paraId="70BF3F49" w14:textId="77777777" w:rsidR="00016576" w:rsidRPr="00FB7AA9" w:rsidRDefault="00016576" w:rsidP="00016576">
            <w:pPr>
              <w:spacing w:after="0" w:line="240" w:lineRule="auto"/>
              <w:jc w:val="center"/>
              <w:rPr>
                <w:rFonts w:ascii="Calibri" w:eastAsia="Times New Roman" w:hAnsi="Calibri" w:cs="Calibri"/>
                <w:color w:val="000000"/>
                <w:sz w:val="24"/>
                <w:szCs w:val="24"/>
                <w:lang w:eastAsia="es-ES"/>
              </w:rPr>
            </w:pPr>
            <w:r w:rsidRPr="00FB7AA9">
              <w:rPr>
                <w:rFonts w:ascii="Calibri" w:eastAsia="Times New Roman" w:hAnsi="Calibri" w:cs="Calibri"/>
                <w:color w:val="000000"/>
                <w:sz w:val="24"/>
                <w:szCs w:val="24"/>
                <w:lang w:eastAsia="es-ES"/>
              </w:rPr>
              <w:t>51</w:t>
            </w:r>
          </w:p>
        </w:tc>
        <w:tc>
          <w:tcPr>
            <w:tcW w:w="601" w:type="pct"/>
            <w:tcBorders>
              <w:top w:val="nil"/>
              <w:left w:val="dotted" w:sz="4" w:space="0" w:color="auto"/>
              <w:bottom w:val="single" w:sz="8" w:space="0" w:color="auto"/>
              <w:right w:val="single" w:sz="8" w:space="0" w:color="auto"/>
            </w:tcBorders>
            <w:shd w:val="clear" w:color="000000" w:fill="FFF2CC"/>
            <w:noWrap/>
            <w:vAlign w:val="bottom"/>
            <w:hideMark/>
          </w:tcPr>
          <w:p w14:paraId="73EBC0FD" w14:textId="77777777" w:rsidR="00016576" w:rsidRPr="00FB7AA9" w:rsidRDefault="00016576" w:rsidP="00016576">
            <w:pPr>
              <w:spacing w:after="0" w:line="240" w:lineRule="auto"/>
              <w:jc w:val="center"/>
              <w:rPr>
                <w:rFonts w:ascii="Calibri" w:eastAsia="Times New Roman" w:hAnsi="Calibri" w:cs="Calibri"/>
                <w:color w:val="000000"/>
                <w:sz w:val="24"/>
                <w:szCs w:val="24"/>
                <w:lang w:eastAsia="es-ES"/>
              </w:rPr>
            </w:pPr>
            <w:r w:rsidRPr="00FB7AA9">
              <w:rPr>
                <w:rFonts w:ascii="Calibri" w:eastAsia="Times New Roman" w:hAnsi="Calibri" w:cs="Calibri"/>
                <w:color w:val="000000"/>
                <w:sz w:val="24"/>
                <w:szCs w:val="24"/>
                <w:lang w:eastAsia="es-ES"/>
              </w:rPr>
              <w:t>150</w:t>
            </w:r>
          </w:p>
        </w:tc>
        <w:tc>
          <w:tcPr>
            <w:tcW w:w="461" w:type="pct"/>
            <w:tcBorders>
              <w:top w:val="nil"/>
              <w:left w:val="nil"/>
              <w:bottom w:val="single" w:sz="8" w:space="0" w:color="auto"/>
              <w:right w:val="single" w:sz="4" w:space="0" w:color="auto"/>
            </w:tcBorders>
            <w:shd w:val="clear" w:color="000000" w:fill="FFF2CC"/>
            <w:noWrap/>
            <w:vAlign w:val="bottom"/>
            <w:hideMark/>
          </w:tcPr>
          <w:p w14:paraId="36579249" w14:textId="77777777" w:rsidR="00016576" w:rsidRPr="00FB7AA9" w:rsidRDefault="00016576" w:rsidP="00016576">
            <w:pPr>
              <w:spacing w:after="0" w:line="240" w:lineRule="auto"/>
              <w:jc w:val="center"/>
              <w:rPr>
                <w:rFonts w:ascii="Calibri" w:eastAsia="Times New Roman" w:hAnsi="Calibri" w:cs="Calibri"/>
                <w:color w:val="000000"/>
                <w:sz w:val="24"/>
                <w:szCs w:val="24"/>
                <w:lang w:eastAsia="es-ES"/>
              </w:rPr>
            </w:pPr>
            <w:r w:rsidRPr="00FB7AA9">
              <w:rPr>
                <w:rFonts w:ascii="Calibri" w:eastAsia="Times New Roman" w:hAnsi="Calibri" w:cs="Calibri"/>
                <w:color w:val="000000"/>
                <w:sz w:val="24"/>
                <w:szCs w:val="24"/>
                <w:lang w:eastAsia="es-ES"/>
              </w:rPr>
              <w:t>20</w:t>
            </w:r>
          </w:p>
        </w:tc>
        <w:tc>
          <w:tcPr>
            <w:tcW w:w="493" w:type="pct"/>
            <w:tcBorders>
              <w:top w:val="nil"/>
              <w:left w:val="nil"/>
              <w:bottom w:val="single" w:sz="8" w:space="0" w:color="auto"/>
              <w:right w:val="nil"/>
            </w:tcBorders>
            <w:shd w:val="clear" w:color="000000" w:fill="FFF2CC"/>
            <w:noWrap/>
            <w:vAlign w:val="bottom"/>
            <w:hideMark/>
          </w:tcPr>
          <w:p w14:paraId="5893D568" w14:textId="77777777" w:rsidR="00016576" w:rsidRPr="00FB7AA9" w:rsidRDefault="00016576" w:rsidP="00016576">
            <w:pPr>
              <w:spacing w:after="0" w:line="240" w:lineRule="auto"/>
              <w:jc w:val="center"/>
              <w:rPr>
                <w:rFonts w:ascii="Calibri" w:eastAsia="Times New Roman" w:hAnsi="Calibri" w:cs="Calibri"/>
                <w:color w:val="000000"/>
                <w:sz w:val="24"/>
                <w:szCs w:val="24"/>
                <w:lang w:eastAsia="es-ES"/>
              </w:rPr>
            </w:pPr>
            <w:r w:rsidRPr="00FB7AA9">
              <w:rPr>
                <w:rFonts w:ascii="Calibri" w:eastAsia="Times New Roman" w:hAnsi="Calibri" w:cs="Calibri"/>
                <w:color w:val="000000"/>
                <w:sz w:val="24"/>
                <w:szCs w:val="24"/>
                <w:lang w:eastAsia="es-ES"/>
              </w:rPr>
              <w:t>2</w:t>
            </w:r>
          </w:p>
        </w:tc>
        <w:tc>
          <w:tcPr>
            <w:tcW w:w="505" w:type="pct"/>
            <w:tcBorders>
              <w:top w:val="nil"/>
              <w:left w:val="dotted" w:sz="4" w:space="0" w:color="auto"/>
              <w:bottom w:val="single" w:sz="8" w:space="0" w:color="auto"/>
              <w:right w:val="single" w:sz="8" w:space="0" w:color="auto"/>
            </w:tcBorders>
            <w:shd w:val="clear" w:color="000000" w:fill="FFF2CC"/>
            <w:noWrap/>
            <w:vAlign w:val="bottom"/>
            <w:hideMark/>
          </w:tcPr>
          <w:p w14:paraId="3A6EDD49" w14:textId="77777777" w:rsidR="00016576" w:rsidRPr="00A44991" w:rsidRDefault="00016576" w:rsidP="00016576">
            <w:pPr>
              <w:spacing w:after="0" w:line="240" w:lineRule="auto"/>
              <w:jc w:val="center"/>
              <w:rPr>
                <w:rFonts w:ascii="Calibri" w:eastAsia="Times New Roman" w:hAnsi="Calibri" w:cs="Calibri"/>
                <w:b/>
                <w:bCs/>
                <w:color w:val="000000"/>
                <w:sz w:val="24"/>
                <w:szCs w:val="24"/>
                <w:lang w:eastAsia="es-ES"/>
              </w:rPr>
            </w:pPr>
            <w:r w:rsidRPr="00A44991">
              <w:rPr>
                <w:rFonts w:ascii="Calibri" w:eastAsia="Times New Roman" w:hAnsi="Calibri" w:cs="Calibri"/>
                <w:b/>
                <w:bCs/>
                <w:color w:val="000000"/>
                <w:sz w:val="24"/>
                <w:szCs w:val="24"/>
                <w:lang w:eastAsia="es-ES"/>
              </w:rPr>
              <w:t>74</w:t>
            </w:r>
          </w:p>
        </w:tc>
        <w:tc>
          <w:tcPr>
            <w:tcW w:w="57" w:type="pct"/>
            <w:vAlign w:val="center"/>
            <w:hideMark/>
          </w:tcPr>
          <w:p w14:paraId="4A2BFF94" w14:textId="77777777" w:rsidR="00016576" w:rsidRPr="00016576" w:rsidRDefault="00016576" w:rsidP="00016576">
            <w:pPr>
              <w:spacing w:after="0" w:line="240" w:lineRule="auto"/>
              <w:rPr>
                <w:rFonts w:ascii="Times New Roman" w:eastAsia="Times New Roman" w:hAnsi="Times New Roman" w:cs="Times New Roman"/>
                <w:sz w:val="20"/>
                <w:szCs w:val="20"/>
                <w:lang w:eastAsia="es-ES"/>
              </w:rPr>
            </w:pPr>
          </w:p>
        </w:tc>
      </w:tr>
    </w:tbl>
    <w:p w14:paraId="00D47232" w14:textId="15CF2755" w:rsidR="003620D6" w:rsidRDefault="00016576" w:rsidP="00E07DC1">
      <w:pPr>
        <w:rPr>
          <w:rFonts w:ascii="Arial" w:hAnsi="Arial" w:cs="Arial"/>
          <w:lang w:val="fr-FR" w:eastAsia="en-GB"/>
        </w:rPr>
      </w:pPr>
      <w:r w:rsidRPr="00016576">
        <w:rPr>
          <w:rFonts w:ascii="Arial" w:hAnsi="Arial" w:cs="Arial"/>
          <w:b/>
          <w:bCs/>
          <w:lang w:val="fr-FR" w:eastAsia="en-GB"/>
        </w:rPr>
        <w:t xml:space="preserve">Tableau </w:t>
      </w:r>
      <w:r w:rsidR="00382DA0">
        <w:rPr>
          <w:rFonts w:ascii="Arial" w:hAnsi="Arial" w:cs="Arial"/>
          <w:b/>
          <w:bCs/>
          <w:lang w:val="fr-FR" w:eastAsia="en-GB"/>
        </w:rPr>
        <w:t>4</w:t>
      </w:r>
      <w:r>
        <w:rPr>
          <w:rFonts w:ascii="Arial" w:hAnsi="Arial" w:cs="Arial"/>
          <w:lang w:val="fr-FR" w:eastAsia="en-GB"/>
        </w:rPr>
        <w:t xml:space="preserve"> : </w:t>
      </w:r>
      <w:r>
        <w:rPr>
          <w:rFonts w:ascii="Arial" w:eastAsia="Times New Roman" w:hAnsi="Arial" w:cs="Arial"/>
          <w:color w:val="222222"/>
          <w:lang w:val="fr-FR" w:eastAsia="es-ES"/>
        </w:rPr>
        <w:t>Récapitulatif des acteurs institutionnels rencontrés :</w:t>
      </w:r>
    </w:p>
    <w:tbl>
      <w:tblPr>
        <w:tblW w:w="5000" w:type="pct"/>
        <w:tblCellMar>
          <w:left w:w="70" w:type="dxa"/>
          <w:right w:w="70" w:type="dxa"/>
        </w:tblCellMar>
        <w:tblLook w:val="04A0" w:firstRow="1" w:lastRow="0" w:firstColumn="1" w:lastColumn="0" w:noHBand="0" w:noVBand="1"/>
      </w:tblPr>
      <w:tblGrid>
        <w:gridCol w:w="1641"/>
        <w:gridCol w:w="2083"/>
        <w:gridCol w:w="2134"/>
        <w:gridCol w:w="2117"/>
        <w:gridCol w:w="2150"/>
        <w:gridCol w:w="1790"/>
        <w:gridCol w:w="2067"/>
      </w:tblGrid>
      <w:tr w:rsidR="00016576" w:rsidRPr="00016576" w14:paraId="43413C97" w14:textId="77777777" w:rsidTr="00016576">
        <w:trPr>
          <w:trHeight w:val="315"/>
        </w:trPr>
        <w:tc>
          <w:tcPr>
            <w:tcW w:w="2852" w:type="pct"/>
            <w:gridSpan w:val="4"/>
            <w:tcBorders>
              <w:top w:val="single" w:sz="8" w:space="0" w:color="auto"/>
              <w:left w:val="single" w:sz="8" w:space="0" w:color="auto"/>
              <w:bottom w:val="single" w:sz="8" w:space="0" w:color="auto"/>
              <w:right w:val="nil"/>
            </w:tcBorders>
            <w:shd w:val="clear" w:color="000000" w:fill="C65911"/>
            <w:noWrap/>
            <w:vAlign w:val="bottom"/>
            <w:hideMark/>
          </w:tcPr>
          <w:p w14:paraId="238DC68B" w14:textId="77777777" w:rsidR="00016576" w:rsidRPr="00016576" w:rsidRDefault="00016576" w:rsidP="00016576">
            <w:pPr>
              <w:spacing w:after="0" w:line="240" w:lineRule="auto"/>
              <w:jc w:val="center"/>
              <w:rPr>
                <w:rFonts w:ascii="Calibri" w:eastAsia="Times New Roman" w:hAnsi="Calibri" w:cs="Calibri"/>
                <w:b/>
                <w:bCs/>
                <w:color w:val="FFFFFF"/>
                <w:lang w:val="fr-FR" w:eastAsia="es-ES"/>
              </w:rPr>
            </w:pPr>
            <w:r w:rsidRPr="00016576">
              <w:rPr>
                <w:rFonts w:ascii="Calibri" w:eastAsia="Times New Roman" w:hAnsi="Calibri" w:cs="Calibri"/>
                <w:b/>
                <w:bCs/>
                <w:color w:val="FFFFFF"/>
                <w:lang w:val="fr-FR" w:eastAsia="es-ES"/>
              </w:rPr>
              <w:t>Acteurs institutionnels publics et structures de PEC privées</w:t>
            </w:r>
          </w:p>
        </w:tc>
        <w:tc>
          <w:tcPr>
            <w:tcW w:w="2148" w:type="pct"/>
            <w:gridSpan w:val="3"/>
            <w:tcBorders>
              <w:top w:val="single" w:sz="8" w:space="0" w:color="auto"/>
              <w:left w:val="single" w:sz="8" w:space="0" w:color="auto"/>
              <w:bottom w:val="single" w:sz="8" w:space="0" w:color="auto"/>
              <w:right w:val="single" w:sz="8" w:space="0" w:color="000000"/>
            </w:tcBorders>
            <w:shd w:val="clear" w:color="000000" w:fill="C65911"/>
            <w:noWrap/>
            <w:vAlign w:val="bottom"/>
            <w:hideMark/>
          </w:tcPr>
          <w:p w14:paraId="11068C4E" w14:textId="77777777" w:rsidR="00016576" w:rsidRPr="00016576" w:rsidRDefault="00016576" w:rsidP="00016576">
            <w:pPr>
              <w:spacing w:after="0" w:line="240" w:lineRule="auto"/>
              <w:jc w:val="center"/>
              <w:rPr>
                <w:rFonts w:ascii="Calibri" w:eastAsia="Times New Roman" w:hAnsi="Calibri" w:cs="Calibri"/>
                <w:b/>
                <w:bCs/>
                <w:color w:val="FFFFFF"/>
                <w:lang w:eastAsia="es-ES"/>
              </w:rPr>
            </w:pPr>
            <w:r w:rsidRPr="00016576">
              <w:rPr>
                <w:rFonts w:ascii="Calibri" w:eastAsia="Times New Roman" w:hAnsi="Calibri" w:cs="Calibri"/>
                <w:b/>
                <w:bCs/>
                <w:color w:val="FFFFFF"/>
                <w:lang w:eastAsia="es-ES"/>
              </w:rPr>
              <w:t>ONG/UN</w:t>
            </w:r>
          </w:p>
        </w:tc>
      </w:tr>
      <w:tr w:rsidR="00016576" w:rsidRPr="007D4746" w14:paraId="198DF481" w14:textId="77777777" w:rsidTr="00016576">
        <w:trPr>
          <w:trHeight w:val="641"/>
        </w:trPr>
        <w:tc>
          <w:tcPr>
            <w:tcW w:w="587" w:type="pct"/>
            <w:tcBorders>
              <w:top w:val="nil"/>
              <w:left w:val="single" w:sz="8" w:space="0" w:color="auto"/>
              <w:bottom w:val="single" w:sz="8" w:space="0" w:color="auto"/>
              <w:right w:val="dotted" w:sz="4" w:space="0" w:color="auto"/>
            </w:tcBorders>
            <w:shd w:val="clear" w:color="000000" w:fill="FFC000"/>
            <w:vAlign w:val="center"/>
            <w:hideMark/>
          </w:tcPr>
          <w:p w14:paraId="38BE45CC"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Pays</w:t>
            </w:r>
          </w:p>
        </w:tc>
        <w:tc>
          <w:tcPr>
            <w:tcW w:w="745" w:type="pct"/>
            <w:tcBorders>
              <w:top w:val="nil"/>
              <w:left w:val="single" w:sz="8" w:space="0" w:color="auto"/>
              <w:bottom w:val="single" w:sz="8" w:space="0" w:color="auto"/>
              <w:right w:val="dotted" w:sz="4" w:space="0" w:color="auto"/>
            </w:tcBorders>
            <w:shd w:val="clear" w:color="000000" w:fill="FFC000"/>
            <w:vAlign w:val="center"/>
            <w:hideMark/>
          </w:tcPr>
          <w:p w14:paraId="76886DE3"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Localité</w:t>
            </w:r>
          </w:p>
        </w:tc>
        <w:tc>
          <w:tcPr>
            <w:tcW w:w="763" w:type="pct"/>
            <w:tcBorders>
              <w:top w:val="nil"/>
              <w:left w:val="nil"/>
              <w:bottom w:val="single" w:sz="8" w:space="0" w:color="auto"/>
              <w:right w:val="dotted" w:sz="4" w:space="0" w:color="auto"/>
            </w:tcBorders>
            <w:shd w:val="clear" w:color="000000" w:fill="FFC000"/>
            <w:vAlign w:val="center"/>
            <w:hideMark/>
          </w:tcPr>
          <w:p w14:paraId="6AEC81F1" w14:textId="77777777" w:rsidR="00016576" w:rsidRPr="00016576" w:rsidRDefault="00016576" w:rsidP="00016576">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Echantillon act. Inst. par localité</w:t>
            </w:r>
          </w:p>
        </w:tc>
        <w:tc>
          <w:tcPr>
            <w:tcW w:w="756" w:type="pct"/>
            <w:tcBorders>
              <w:top w:val="nil"/>
              <w:left w:val="nil"/>
              <w:bottom w:val="single" w:sz="8" w:space="0" w:color="auto"/>
              <w:right w:val="dotted" w:sz="4" w:space="0" w:color="auto"/>
            </w:tcBorders>
            <w:shd w:val="clear" w:color="000000" w:fill="FFE699"/>
            <w:vAlign w:val="center"/>
            <w:hideMark/>
          </w:tcPr>
          <w:p w14:paraId="0E41EAB9" w14:textId="77777777" w:rsidR="00016576" w:rsidRPr="00016576" w:rsidRDefault="00016576" w:rsidP="00016576">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Entretiens individuels Act. inst. réalisés</w:t>
            </w:r>
          </w:p>
        </w:tc>
        <w:tc>
          <w:tcPr>
            <w:tcW w:w="769" w:type="pct"/>
            <w:tcBorders>
              <w:top w:val="nil"/>
              <w:left w:val="single" w:sz="8" w:space="0" w:color="auto"/>
              <w:bottom w:val="single" w:sz="8" w:space="0" w:color="auto"/>
              <w:right w:val="dotted" w:sz="4" w:space="0" w:color="auto"/>
            </w:tcBorders>
            <w:shd w:val="clear" w:color="000000" w:fill="FFC000"/>
            <w:vAlign w:val="center"/>
            <w:hideMark/>
          </w:tcPr>
          <w:p w14:paraId="11D66B8A" w14:textId="77777777" w:rsidR="00016576" w:rsidRPr="00016576" w:rsidRDefault="00016576" w:rsidP="0001657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Localité</w:t>
            </w:r>
          </w:p>
        </w:tc>
        <w:tc>
          <w:tcPr>
            <w:tcW w:w="639" w:type="pct"/>
            <w:tcBorders>
              <w:top w:val="nil"/>
              <w:left w:val="nil"/>
              <w:bottom w:val="single" w:sz="8" w:space="0" w:color="auto"/>
              <w:right w:val="dotted" w:sz="4" w:space="0" w:color="auto"/>
            </w:tcBorders>
            <w:shd w:val="clear" w:color="000000" w:fill="FFC000"/>
            <w:vAlign w:val="center"/>
            <w:hideMark/>
          </w:tcPr>
          <w:p w14:paraId="69E846AD" w14:textId="77777777" w:rsidR="00016576" w:rsidRPr="00016576" w:rsidRDefault="00016576" w:rsidP="00016576">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Nombre d'ONG / Agence UN niveau national</w:t>
            </w:r>
          </w:p>
        </w:tc>
        <w:tc>
          <w:tcPr>
            <w:tcW w:w="739" w:type="pct"/>
            <w:tcBorders>
              <w:top w:val="nil"/>
              <w:left w:val="nil"/>
              <w:bottom w:val="single" w:sz="8" w:space="0" w:color="auto"/>
              <w:right w:val="single" w:sz="8" w:space="0" w:color="auto"/>
            </w:tcBorders>
            <w:shd w:val="clear" w:color="000000" w:fill="FFE699"/>
            <w:vAlign w:val="center"/>
            <w:hideMark/>
          </w:tcPr>
          <w:p w14:paraId="0EEC47DF" w14:textId="77777777" w:rsidR="00016576" w:rsidRPr="00016576" w:rsidRDefault="00016576" w:rsidP="00016576">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Entretiens individuels ONG/UN réalisés</w:t>
            </w:r>
          </w:p>
        </w:tc>
      </w:tr>
      <w:tr w:rsidR="00016576" w:rsidRPr="00016576" w14:paraId="0A190852" w14:textId="77777777" w:rsidTr="00016576">
        <w:trPr>
          <w:trHeight w:val="300"/>
        </w:trPr>
        <w:tc>
          <w:tcPr>
            <w:tcW w:w="587" w:type="pct"/>
            <w:vMerge w:val="restart"/>
            <w:tcBorders>
              <w:top w:val="nil"/>
              <w:left w:val="single" w:sz="8" w:space="0" w:color="auto"/>
              <w:bottom w:val="dotted" w:sz="4" w:space="0" w:color="auto"/>
              <w:right w:val="nil"/>
            </w:tcBorders>
            <w:shd w:val="clear" w:color="000000" w:fill="FFFFFF"/>
            <w:vAlign w:val="center"/>
            <w:hideMark/>
          </w:tcPr>
          <w:p w14:paraId="75E9BF11"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Sénégal</w:t>
            </w: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2353F6F3"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Dakar</w:t>
            </w:r>
          </w:p>
        </w:tc>
        <w:tc>
          <w:tcPr>
            <w:tcW w:w="763" w:type="pct"/>
            <w:tcBorders>
              <w:top w:val="dotted" w:sz="4" w:space="0" w:color="auto"/>
              <w:left w:val="nil"/>
              <w:bottom w:val="dotted" w:sz="4" w:space="0" w:color="auto"/>
              <w:right w:val="dotted" w:sz="4" w:space="0" w:color="auto"/>
            </w:tcBorders>
            <w:shd w:val="clear" w:color="000000" w:fill="FFFFFF"/>
            <w:vAlign w:val="center"/>
            <w:hideMark/>
          </w:tcPr>
          <w:p w14:paraId="673580D9"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16</w:t>
            </w:r>
          </w:p>
        </w:tc>
        <w:tc>
          <w:tcPr>
            <w:tcW w:w="756" w:type="pct"/>
            <w:tcBorders>
              <w:top w:val="dotted" w:sz="4" w:space="0" w:color="auto"/>
              <w:left w:val="nil"/>
              <w:bottom w:val="dotted" w:sz="4" w:space="0" w:color="auto"/>
              <w:right w:val="dotted" w:sz="4" w:space="0" w:color="auto"/>
            </w:tcBorders>
            <w:shd w:val="clear" w:color="000000" w:fill="FFFFFF"/>
            <w:vAlign w:val="center"/>
            <w:hideMark/>
          </w:tcPr>
          <w:p w14:paraId="0A9CE3FF"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27</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3FE354F9"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Dakar</w:t>
            </w:r>
          </w:p>
        </w:tc>
        <w:tc>
          <w:tcPr>
            <w:tcW w:w="639" w:type="pct"/>
            <w:vMerge w:val="restart"/>
            <w:tcBorders>
              <w:top w:val="nil"/>
              <w:left w:val="nil"/>
              <w:bottom w:val="dotted" w:sz="4" w:space="0" w:color="auto"/>
              <w:right w:val="dotted" w:sz="4" w:space="0" w:color="auto"/>
            </w:tcBorders>
            <w:shd w:val="clear" w:color="000000" w:fill="FFFFFF"/>
            <w:vAlign w:val="center"/>
            <w:hideMark/>
          </w:tcPr>
          <w:p w14:paraId="0F3FBC29"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11</w:t>
            </w:r>
          </w:p>
        </w:tc>
        <w:tc>
          <w:tcPr>
            <w:tcW w:w="739" w:type="pct"/>
            <w:tcBorders>
              <w:top w:val="dotted" w:sz="4" w:space="0" w:color="auto"/>
              <w:left w:val="nil"/>
              <w:bottom w:val="dotted" w:sz="4" w:space="0" w:color="auto"/>
              <w:right w:val="single" w:sz="8" w:space="0" w:color="auto"/>
            </w:tcBorders>
            <w:shd w:val="clear" w:color="000000" w:fill="FFFFFF"/>
            <w:vAlign w:val="center"/>
            <w:hideMark/>
          </w:tcPr>
          <w:p w14:paraId="1B22335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0</w:t>
            </w:r>
          </w:p>
        </w:tc>
      </w:tr>
      <w:tr w:rsidR="00016576" w:rsidRPr="00016576" w14:paraId="23B5A80A"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7D60F898"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0C2DD203"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kaolack</w:t>
            </w:r>
          </w:p>
        </w:tc>
        <w:tc>
          <w:tcPr>
            <w:tcW w:w="763" w:type="pct"/>
            <w:tcBorders>
              <w:top w:val="nil"/>
              <w:left w:val="nil"/>
              <w:bottom w:val="dotted" w:sz="4" w:space="0" w:color="auto"/>
              <w:right w:val="dotted" w:sz="4" w:space="0" w:color="auto"/>
            </w:tcBorders>
            <w:shd w:val="clear" w:color="000000" w:fill="FFFFFF"/>
            <w:vAlign w:val="center"/>
            <w:hideMark/>
          </w:tcPr>
          <w:p w14:paraId="54DE7B0E"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56" w:type="pct"/>
            <w:tcBorders>
              <w:top w:val="nil"/>
              <w:left w:val="nil"/>
              <w:bottom w:val="dotted" w:sz="4" w:space="0" w:color="auto"/>
              <w:right w:val="dotted" w:sz="4" w:space="0" w:color="auto"/>
            </w:tcBorders>
            <w:shd w:val="clear" w:color="000000" w:fill="FFFFFF"/>
            <w:vAlign w:val="center"/>
            <w:hideMark/>
          </w:tcPr>
          <w:p w14:paraId="7623AA3D"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6</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5146E46A"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kaolack</w:t>
            </w:r>
          </w:p>
        </w:tc>
        <w:tc>
          <w:tcPr>
            <w:tcW w:w="639" w:type="pct"/>
            <w:vMerge/>
            <w:tcBorders>
              <w:top w:val="nil"/>
              <w:left w:val="nil"/>
              <w:bottom w:val="dotted" w:sz="4" w:space="0" w:color="auto"/>
              <w:right w:val="dotted" w:sz="4" w:space="0" w:color="auto"/>
            </w:tcBorders>
            <w:vAlign w:val="center"/>
            <w:hideMark/>
          </w:tcPr>
          <w:p w14:paraId="27B592E5"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7BD1339A"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2</w:t>
            </w:r>
          </w:p>
        </w:tc>
      </w:tr>
      <w:tr w:rsidR="00016576" w:rsidRPr="00016576" w14:paraId="51D97979"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0AFC3C50"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09A270C7"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Kolda</w:t>
            </w:r>
          </w:p>
        </w:tc>
        <w:tc>
          <w:tcPr>
            <w:tcW w:w="763" w:type="pct"/>
            <w:tcBorders>
              <w:top w:val="nil"/>
              <w:left w:val="nil"/>
              <w:bottom w:val="dotted" w:sz="4" w:space="0" w:color="auto"/>
              <w:right w:val="dotted" w:sz="4" w:space="0" w:color="auto"/>
            </w:tcBorders>
            <w:shd w:val="clear" w:color="000000" w:fill="FFFFFF"/>
            <w:vAlign w:val="center"/>
            <w:hideMark/>
          </w:tcPr>
          <w:p w14:paraId="37CD401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56" w:type="pct"/>
            <w:tcBorders>
              <w:top w:val="nil"/>
              <w:left w:val="nil"/>
              <w:bottom w:val="dotted" w:sz="4" w:space="0" w:color="auto"/>
              <w:right w:val="dotted" w:sz="4" w:space="0" w:color="auto"/>
            </w:tcBorders>
            <w:shd w:val="clear" w:color="000000" w:fill="FFFFFF"/>
            <w:vAlign w:val="center"/>
            <w:hideMark/>
          </w:tcPr>
          <w:p w14:paraId="58214664"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6</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0F964A77"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Kolda</w:t>
            </w:r>
          </w:p>
        </w:tc>
        <w:tc>
          <w:tcPr>
            <w:tcW w:w="639" w:type="pct"/>
            <w:vMerge/>
            <w:tcBorders>
              <w:top w:val="nil"/>
              <w:left w:val="nil"/>
              <w:bottom w:val="dotted" w:sz="4" w:space="0" w:color="auto"/>
              <w:right w:val="dotted" w:sz="4" w:space="0" w:color="auto"/>
            </w:tcBorders>
            <w:vAlign w:val="center"/>
            <w:hideMark/>
          </w:tcPr>
          <w:p w14:paraId="13B36C6F"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65539073"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3</w:t>
            </w:r>
          </w:p>
        </w:tc>
      </w:tr>
      <w:tr w:rsidR="00016576" w:rsidRPr="00016576" w14:paraId="039E9CF6"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1F15EDCD"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275098F5"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Tamba</w:t>
            </w:r>
          </w:p>
        </w:tc>
        <w:tc>
          <w:tcPr>
            <w:tcW w:w="763" w:type="pct"/>
            <w:tcBorders>
              <w:top w:val="nil"/>
              <w:left w:val="nil"/>
              <w:bottom w:val="dotted" w:sz="4" w:space="0" w:color="auto"/>
              <w:right w:val="dotted" w:sz="4" w:space="0" w:color="auto"/>
            </w:tcBorders>
            <w:shd w:val="clear" w:color="000000" w:fill="FFFFFF"/>
            <w:vAlign w:val="center"/>
            <w:hideMark/>
          </w:tcPr>
          <w:p w14:paraId="5A08AD6B"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56" w:type="pct"/>
            <w:tcBorders>
              <w:top w:val="nil"/>
              <w:left w:val="nil"/>
              <w:bottom w:val="dotted" w:sz="4" w:space="0" w:color="auto"/>
              <w:right w:val="dotted" w:sz="4" w:space="0" w:color="auto"/>
            </w:tcBorders>
            <w:shd w:val="clear" w:color="000000" w:fill="FFFFFF"/>
            <w:vAlign w:val="center"/>
            <w:hideMark/>
          </w:tcPr>
          <w:p w14:paraId="19F1C77A"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6B7E527C"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Tamba</w:t>
            </w:r>
          </w:p>
        </w:tc>
        <w:tc>
          <w:tcPr>
            <w:tcW w:w="639" w:type="pct"/>
            <w:vMerge/>
            <w:tcBorders>
              <w:top w:val="nil"/>
              <w:left w:val="nil"/>
              <w:bottom w:val="dotted" w:sz="4" w:space="0" w:color="auto"/>
              <w:right w:val="dotted" w:sz="4" w:space="0" w:color="auto"/>
            </w:tcBorders>
            <w:vAlign w:val="center"/>
            <w:hideMark/>
          </w:tcPr>
          <w:p w14:paraId="682F3D9B"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775B4623"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2</w:t>
            </w:r>
          </w:p>
        </w:tc>
      </w:tr>
      <w:tr w:rsidR="00016576" w:rsidRPr="00016576" w14:paraId="0B0F78F1" w14:textId="77777777" w:rsidTr="00016576">
        <w:trPr>
          <w:trHeight w:val="300"/>
        </w:trPr>
        <w:tc>
          <w:tcPr>
            <w:tcW w:w="587" w:type="pct"/>
            <w:vMerge w:val="restart"/>
            <w:tcBorders>
              <w:top w:val="nil"/>
              <w:left w:val="single" w:sz="8" w:space="0" w:color="auto"/>
              <w:bottom w:val="dotted" w:sz="4" w:space="0" w:color="auto"/>
              <w:right w:val="nil"/>
            </w:tcBorders>
            <w:shd w:val="clear" w:color="000000" w:fill="FFFFFF"/>
            <w:vAlign w:val="center"/>
            <w:hideMark/>
          </w:tcPr>
          <w:p w14:paraId="76F840B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Gambie</w:t>
            </w: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2CD8756B"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Banjul</w:t>
            </w:r>
          </w:p>
        </w:tc>
        <w:tc>
          <w:tcPr>
            <w:tcW w:w="763" w:type="pct"/>
            <w:tcBorders>
              <w:top w:val="nil"/>
              <w:left w:val="nil"/>
              <w:bottom w:val="dotted" w:sz="4" w:space="0" w:color="auto"/>
              <w:right w:val="dotted" w:sz="4" w:space="0" w:color="auto"/>
            </w:tcBorders>
            <w:shd w:val="clear" w:color="000000" w:fill="FFFFFF"/>
            <w:vAlign w:val="center"/>
            <w:hideMark/>
          </w:tcPr>
          <w:p w14:paraId="071D4CF0"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6</w:t>
            </w:r>
          </w:p>
        </w:tc>
        <w:tc>
          <w:tcPr>
            <w:tcW w:w="756" w:type="pct"/>
            <w:tcBorders>
              <w:top w:val="nil"/>
              <w:left w:val="nil"/>
              <w:bottom w:val="dotted" w:sz="4" w:space="0" w:color="auto"/>
              <w:right w:val="dotted" w:sz="4" w:space="0" w:color="auto"/>
            </w:tcBorders>
            <w:shd w:val="clear" w:color="000000" w:fill="FFFFFF"/>
            <w:vAlign w:val="center"/>
            <w:hideMark/>
          </w:tcPr>
          <w:p w14:paraId="0A1D361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9</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1DB17603"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Banjul</w:t>
            </w:r>
          </w:p>
        </w:tc>
        <w:tc>
          <w:tcPr>
            <w:tcW w:w="639" w:type="pct"/>
            <w:vMerge w:val="restart"/>
            <w:tcBorders>
              <w:top w:val="nil"/>
              <w:left w:val="nil"/>
              <w:bottom w:val="dotted" w:sz="4" w:space="0" w:color="auto"/>
              <w:right w:val="dotted" w:sz="4" w:space="0" w:color="auto"/>
            </w:tcBorders>
            <w:shd w:val="clear" w:color="000000" w:fill="FFFFFF"/>
            <w:vAlign w:val="center"/>
            <w:hideMark/>
          </w:tcPr>
          <w:p w14:paraId="3C092084"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11</w:t>
            </w:r>
          </w:p>
        </w:tc>
        <w:tc>
          <w:tcPr>
            <w:tcW w:w="739" w:type="pct"/>
            <w:tcBorders>
              <w:top w:val="nil"/>
              <w:left w:val="nil"/>
              <w:bottom w:val="dotted" w:sz="4" w:space="0" w:color="auto"/>
              <w:right w:val="single" w:sz="8" w:space="0" w:color="auto"/>
            </w:tcBorders>
            <w:shd w:val="clear" w:color="000000" w:fill="FFFFFF"/>
            <w:vAlign w:val="center"/>
            <w:hideMark/>
          </w:tcPr>
          <w:p w14:paraId="4531301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r>
      <w:tr w:rsidR="00016576" w:rsidRPr="00016576" w14:paraId="0D32DCD3"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6B9F7610"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5F812CB6"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Farafegne</w:t>
            </w:r>
          </w:p>
        </w:tc>
        <w:tc>
          <w:tcPr>
            <w:tcW w:w="763" w:type="pct"/>
            <w:tcBorders>
              <w:top w:val="nil"/>
              <w:left w:val="nil"/>
              <w:bottom w:val="dotted" w:sz="4" w:space="0" w:color="auto"/>
              <w:right w:val="dotted" w:sz="4" w:space="0" w:color="auto"/>
            </w:tcBorders>
            <w:shd w:val="clear" w:color="000000" w:fill="FFFFFF"/>
            <w:vAlign w:val="center"/>
            <w:hideMark/>
          </w:tcPr>
          <w:p w14:paraId="799D2758"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c>
          <w:tcPr>
            <w:tcW w:w="756" w:type="pct"/>
            <w:tcBorders>
              <w:top w:val="nil"/>
              <w:left w:val="nil"/>
              <w:bottom w:val="dotted" w:sz="4" w:space="0" w:color="auto"/>
              <w:right w:val="dotted" w:sz="4" w:space="0" w:color="auto"/>
            </w:tcBorders>
            <w:shd w:val="clear" w:color="000000" w:fill="FFFFFF"/>
            <w:vAlign w:val="center"/>
            <w:hideMark/>
          </w:tcPr>
          <w:p w14:paraId="1CFB4405"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6</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6E6D40C4"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Farafegne</w:t>
            </w:r>
          </w:p>
        </w:tc>
        <w:tc>
          <w:tcPr>
            <w:tcW w:w="639" w:type="pct"/>
            <w:vMerge/>
            <w:tcBorders>
              <w:top w:val="nil"/>
              <w:left w:val="nil"/>
              <w:bottom w:val="dotted" w:sz="4" w:space="0" w:color="auto"/>
              <w:right w:val="dotted" w:sz="4" w:space="0" w:color="auto"/>
            </w:tcBorders>
            <w:vAlign w:val="center"/>
            <w:hideMark/>
          </w:tcPr>
          <w:p w14:paraId="705A8DF2"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5D0468B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w:t>
            </w:r>
          </w:p>
        </w:tc>
      </w:tr>
      <w:tr w:rsidR="00016576" w:rsidRPr="00016576" w14:paraId="6F9D23CA"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734E4D09"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1DEE4FED"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Soma</w:t>
            </w:r>
          </w:p>
        </w:tc>
        <w:tc>
          <w:tcPr>
            <w:tcW w:w="763" w:type="pct"/>
            <w:tcBorders>
              <w:top w:val="nil"/>
              <w:left w:val="nil"/>
              <w:bottom w:val="dotted" w:sz="4" w:space="0" w:color="auto"/>
              <w:right w:val="dotted" w:sz="4" w:space="0" w:color="auto"/>
            </w:tcBorders>
            <w:shd w:val="clear" w:color="000000" w:fill="FFFFFF"/>
            <w:vAlign w:val="center"/>
            <w:hideMark/>
          </w:tcPr>
          <w:p w14:paraId="5A7D0219"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c>
          <w:tcPr>
            <w:tcW w:w="756" w:type="pct"/>
            <w:tcBorders>
              <w:top w:val="nil"/>
              <w:left w:val="nil"/>
              <w:bottom w:val="dotted" w:sz="4" w:space="0" w:color="auto"/>
              <w:right w:val="dotted" w:sz="4" w:space="0" w:color="auto"/>
            </w:tcBorders>
            <w:shd w:val="clear" w:color="000000" w:fill="FFFFFF"/>
            <w:vAlign w:val="center"/>
            <w:hideMark/>
          </w:tcPr>
          <w:p w14:paraId="08C67278"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402222F6"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Soma</w:t>
            </w:r>
          </w:p>
        </w:tc>
        <w:tc>
          <w:tcPr>
            <w:tcW w:w="639" w:type="pct"/>
            <w:vMerge/>
            <w:tcBorders>
              <w:top w:val="nil"/>
              <w:left w:val="nil"/>
              <w:bottom w:val="dotted" w:sz="4" w:space="0" w:color="auto"/>
              <w:right w:val="dotted" w:sz="4" w:space="0" w:color="auto"/>
            </w:tcBorders>
            <w:vAlign w:val="center"/>
            <w:hideMark/>
          </w:tcPr>
          <w:p w14:paraId="78A40823"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47D91F93"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w:t>
            </w:r>
          </w:p>
        </w:tc>
      </w:tr>
      <w:tr w:rsidR="00016576" w:rsidRPr="00016576" w14:paraId="1CA98152" w14:textId="77777777" w:rsidTr="00016576">
        <w:trPr>
          <w:trHeight w:val="495"/>
        </w:trPr>
        <w:tc>
          <w:tcPr>
            <w:tcW w:w="1332" w:type="pct"/>
            <w:gridSpan w:val="2"/>
            <w:tcBorders>
              <w:top w:val="dotted" w:sz="4" w:space="0" w:color="auto"/>
              <w:left w:val="single" w:sz="8" w:space="0" w:color="auto"/>
              <w:bottom w:val="single" w:sz="8" w:space="0" w:color="auto"/>
              <w:right w:val="dotted" w:sz="4" w:space="0" w:color="000000"/>
            </w:tcBorders>
            <w:shd w:val="clear" w:color="000000" w:fill="D9D9D9"/>
            <w:vAlign w:val="center"/>
            <w:hideMark/>
          </w:tcPr>
          <w:p w14:paraId="7A72F0F8" w14:textId="77777777" w:rsidR="00016576" w:rsidRPr="00016576" w:rsidRDefault="00016576" w:rsidP="00016576">
            <w:pPr>
              <w:spacing w:after="0" w:line="240" w:lineRule="auto"/>
              <w:jc w:val="center"/>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TOTAL SENEGAMBIE</w:t>
            </w:r>
          </w:p>
        </w:tc>
        <w:tc>
          <w:tcPr>
            <w:tcW w:w="763" w:type="pct"/>
            <w:tcBorders>
              <w:top w:val="nil"/>
              <w:left w:val="nil"/>
              <w:bottom w:val="single" w:sz="8" w:space="0" w:color="auto"/>
              <w:right w:val="nil"/>
            </w:tcBorders>
            <w:shd w:val="clear" w:color="000000" w:fill="D9D9D9"/>
            <w:vAlign w:val="center"/>
            <w:hideMark/>
          </w:tcPr>
          <w:p w14:paraId="26934C36" w14:textId="77777777" w:rsidR="00016576" w:rsidRPr="00016576" w:rsidRDefault="00016576" w:rsidP="00016576">
            <w:pPr>
              <w:spacing w:after="0" w:line="240" w:lineRule="auto"/>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756" w:type="pct"/>
            <w:tcBorders>
              <w:top w:val="nil"/>
              <w:left w:val="nil"/>
              <w:bottom w:val="single" w:sz="8" w:space="0" w:color="auto"/>
              <w:right w:val="nil"/>
            </w:tcBorders>
            <w:shd w:val="clear" w:color="000000" w:fill="D9D9D9"/>
            <w:vAlign w:val="center"/>
            <w:hideMark/>
          </w:tcPr>
          <w:p w14:paraId="7BDF7FAB"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65</w:t>
            </w:r>
          </w:p>
        </w:tc>
        <w:tc>
          <w:tcPr>
            <w:tcW w:w="1409" w:type="pct"/>
            <w:gridSpan w:val="2"/>
            <w:tcBorders>
              <w:top w:val="dotted" w:sz="4" w:space="0" w:color="auto"/>
              <w:left w:val="single" w:sz="8" w:space="0" w:color="auto"/>
              <w:bottom w:val="single" w:sz="8" w:space="0" w:color="auto"/>
              <w:right w:val="dotted" w:sz="4" w:space="0" w:color="000000"/>
            </w:tcBorders>
            <w:shd w:val="clear" w:color="000000" w:fill="D9D9D9"/>
            <w:vAlign w:val="center"/>
            <w:hideMark/>
          </w:tcPr>
          <w:p w14:paraId="4831AAF9" w14:textId="77777777" w:rsidR="00016576" w:rsidRPr="00016576" w:rsidRDefault="00016576" w:rsidP="00016576">
            <w:pPr>
              <w:spacing w:after="0" w:line="240" w:lineRule="auto"/>
              <w:jc w:val="center"/>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739" w:type="pct"/>
            <w:tcBorders>
              <w:top w:val="nil"/>
              <w:left w:val="nil"/>
              <w:bottom w:val="single" w:sz="8" w:space="0" w:color="auto"/>
              <w:right w:val="single" w:sz="8" w:space="0" w:color="auto"/>
            </w:tcBorders>
            <w:shd w:val="clear" w:color="000000" w:fill="D9D9D9"/>
            <w:vAlign w:val="center"/>
            <w:hideMark/>
          </w:tcPr>
          <w:p w14:paraId="3478E302"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13</w:t>
            </w:r>
          </w:p>
        </w:tc>
      </w:tr>
      <w:tr w:rsidR="00016576" w:rsidRPr="00016576" w14:paraId="0743CAEA" w14:textId="77777777" w:rsidTr="00016576">
        <w:trPr>
          <w:trHeight w:val="300"/>
        </w:trPr>
        <w:tc>
          <w:tcPr>
            <w:tcW w:w="587" w:type="pct"/>
            <w:vMerge w:val="restart"/>
            <w:tcBorders>
              <w:top w:val="nil"/>
              <w:left w:val="single" w:sz="8" w:space="0" w:color="auto"/>
              <w:bottom w:val="dotted" w:sz="4" w:space="0" w:color="auto"/>
              <w:right w:val="nil"/>
            </w:tcBorders>
            <w:shd w:val="clear" w:color="000000" w:fill="FFFFFF"/>
            <w:vAlign w:val="center"/>
            <w:hideMark/>
          </w:tcPr>
          <w:p w14:paraId="2DD2E61B"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Guinée</w:t>
            </w: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0ED25FF2"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Conakry </w:t>
            </w:r>
          </w:p>
        </w:tc>
        <w:tc>
          <w:tcPr>
            <w:tcW w:w="763" w:type="pct"/>
            <w:tcBorders>
              <w:top w:val="nil"/>
              <w:left w:val="nil"/>
              <w:bottom w:val="dotted" w:sz="4" w:space="0" w:color="auto"/>
              <w:right w:val="dotted" w:sz="4" w:space="0" w:color="auto"/>
            </w:tcBorders>
            <w:shd w:val="clear" w:color="000000" w:fill="FFFFFF"/>
            <w:vAlign w:val="center"/>
            <w:hideMark/>
          </w:tcPr>
          <w:p w14:paraId="37B77AFD"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12</w:t>
            </w:r>
          </w:p>
        </w:tc>
        <w:tc>
          <w:tcPr>
            <w:tcW w:w="756" w:type="pct"/>
            <w:tcBorders>
              <w:top w:val="nil"/>
              <w:left w:val="nil"/>
              <w:bottom w:val="dotted" w:sz="4" w:space="0" w:color="auto"/>
              <w:right w:val="dotted" w:sz="4" w:space="0" w:color="auto"/>
            </w:tcBorders>
            <w:shd w:val="clear" w:color="000000" w:fill="FFFFFF"/>
            <w:vAlign w:val="center"/>
            <w:hideMark/>
          </w:tcPr>
          <w:p w14:paraId="14F61EF8"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11</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410EC884"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Conakry </w:t>
            </w:r>
          </w:p>
        </w:tc>
        <w:tc>
          <w:tcPr>
            <w:tcW w:w="639" w:type="pct"/>
            <w:vMerge w:val="restart"/>
            <w:tcBorders>
              <w:top w:val="nil"/>
              <w:left w:val="nil"/>
              <w:bottom w:val="dotted" w:sz="4" w:space="0" w:color="auto"/>
              <w:right w:val="dotted" w:sz="4" w:space="0" w:color="auto"/>
            </w:tcBorders>
            <w:shd w:val="clear" w:color="000000" w:fill="FFFFFF"/>
            <w:vAlign w:val="center"/>
            <w:hideMark/>
          </w:tcPr>
          <w:p w14:paraId="6F2F412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32</w:t>
            </w:r>
          </w:p>
        </w:tc>
        <w:tc>
          <w:tcPr>
            <w:tcW w:w="739" w:type="pct"/>
            <w:tcBorders>
              <w:top w:val="nil"/>
              <w:left w:val="nil"/>
              <w:bottom w:val="dotted" w:sz="4" w:space="0" w:color="auto"/>
              <w:right w:val="single" w:sz="8" w:space="0" w:color="auto"/>
            </w:tcBorders>
            <w:shd w:val="clear" w:color="000000" w:fill="FFFFFF"/>
            <w:vAlign w:val="center"/>
            <w:hideMark/>
          </w:tcPr>
          <w:p w14:paraId="02E4314B"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18</w:t>
            </w:r>
          </w:p>
        </w:tc>
      </w:tr>
      <w:tr w:rsidR="00016576" w:rsidRPr="00016576" w14:paraId="01881265"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4ECC1D1F"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0785FBE2"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Mamou</w:t>
            </w:r>
          </w:p>
        </w:tc>
        <w:tc>
          <w:tcPr>
            <w:tcW w:w="763" w:type="pct"/>
            <w:tcBorders>
              <w:top w:val="nil"/>
              <w:left w:val="nil"/>
              <w:bottom w:val="dotted" w:sz="4" w:space="0" w:color="auto"/>
              <w:right w:val="dotted" w:sz="4" w:space="0" w:color="auto"/>
            </w:tcBorders>
            <w:shd w:val="clear" w:color="000000" w:fill="FFFFFF"/>
            <w:vAlign w:val="center"/>
            <w:hideMark/>
          </w:tcPr>
          <w:p w14:paraId="3A1CB830"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756" w:type="pct"/>
            <w:tcBorders>
              <w:top w:val="nil"/>
              <w:left w:val="nil"/>
              <w:bottom w:val="dotted" w:sz="4" w:space="0" w:color="auto"/>
              <w:right w:val="dotted" w:sz="4" w:space="0" w:color="auto"/>
            </w:tcBorders>
            <w:shd w:val="clear" w:color="000000" w:fill="FFFFFF"/>
            <w:vAlign w:val="center"/>
            <w:hideMark/>
          </w:tcPr>
          <w:p w14:paraId="7AD2CDEB"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2</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0432B154"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Mamou</w:t>
            </w:r>
          </w:p>
        </w:tc>
        <w:tc>
          <w:tcPr>
            <w:tcW w:w="639" w:type="pct"/>
            <w:vMerge/>
            <w:tcBorders>
              <w:top w:val="nil"/>
              <w:left w:val="nil"/>
              <w:bottom w:val="dotted" w:sz="4" w:space="0" w:color="auto"/>
              <w:right w:val="dotted" w:sz="4" w:space="0" w:color="auto"/>
            </w:tcBorders>
            <w:vAlign w:val="center"/>
            <w:hideMark/>
          </w:tcPr>
          <w:p w14:paraId="27C987DC"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796DBA11"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r>
      <w:tr w:rsidR="00016576" w:rsidRPr="00016576" w14:paraId="631EC162"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5C3655AD"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2B81B567"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Pita </w:t>
            </w:r>
          </w:p>
        </w:tc>
        <w:tc>
          <w:tcPr>
            <w:tcW w:w="763" w:type="pct"/>
            <w:tcBorders>
              <w:top w:val="nil"/>
              <w:left w:val="nil"/>
              <w:bottom w:val="dotted" w:sz="4" w:space="0" w:color="auto"/>
              <w:right w:val="dotted" w:sz="4" w:space="0" w:color="auto"/>
            </w:tcBorders>
            <w:shd w:val="clear" w:color="000000" w:fill="FFFFFF"/>
            <w:vAlign w:val="center"/>
            <w:hideMark/>
          </w:tcPr>
          <w:p w14:paraId="2A18F069"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756" w:type="pct"/>
            <w:tcBorders>
              <w:top w:val="nil"/>
              <w:left w:val="nil"/>
              <w:bottom w:val="dotted" w:sz="4" w:space="0" w:color="auto"/>
              <w:right w:val="dotted" w:sz="4" w:space="0" w:color="auto"/>
            </w:tcBorders>
            <w:shd w:val="clear" w:color="000000" w:fill="FFFFFF"/>
            <w:vAlign w:val="center"/>
            <w:hideMark/>
          </w:tcPr>
          <w:p w14:paraId="19CBA445"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3469A06B"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Pita </w:t>
            </w:r>
          </w:p>
        </w:tc>
        <w:tc>
          <w:tcPr>
            <w:tcW w:w="639" w:type="pct"/>
            <w:vMerge/>
            <w:tcBorders>
              <w:top w:val="nil"/>
              <w:left w:val="nil"/>
              <w:bottom w:val="dotted" w:sz="4" w:space="0" w:color="auto"/>
              <w:right w:val="dotted" w:sz="4" w:space="0" w:color="auto"/>
            </w:tcBorders>
            <w:vAlign w:val="center"/>
            <w:hideMark/>
          </w:tcPr>
          <w:p w14:paraId="533BE8EF"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3C63FE47"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r>
      <w:tr w:rsidR="00016576" w:rsidRPr="00016576" w14:paraId="7FE38F5E"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2DEDB368"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1308585A"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Labe </w:t>
            </w:r>
          </w:p>
        </w:tc>
        <w:tc>
          <w:tcPr>
            <w:tcW w:w="763" w:type="pct"/>
            <w:tcBorders>
              <w:top w:val="nil"/>
              <w:left w:val="nil"/>
              <w:bottom w:val="dotted" w:sz="4" w:space="0" w:color="auto"/>
              <w:right w:val="dotted" w:sz="4" w:space="0" w:color="auto"/>
            </w:tcBorders>
            <w:shd w:val="clear" w:color="000000" w:fill="FFFFFF"/>
            <w:vAlign w:val="center"/>
            <w:hideMark/>
          </w:tcPr>
          <w:p w14:paraId="423237AE"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756" w:type="pct"/>
            <w:tcBorders>
              <w:top w:val="nil"/>
              <w:left w:val="nil"/>
              <w:bottom w:val="dotted" w:sz="4" w:space="0" w:color="auto"/>
              <w:right w:val="dotted" w:sz="4" w:space="0" w:color="auto"/>
            </w:tcBorders>
            <w:shd w:val="clear" w:color="000000" w:fill="FFFFFF"/>
            <w:vAlign w:val="center"/>
            <w:hideMark/>
          </w:tcPr>
          <w:p w14:paraId="1B8EF6E3"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3</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56A232C9"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Labe </w:t>
            </w:r>
          </w:p>
        </w:tc>
        <w:tc>
          <w:tcPr>
            <w:tcW w:w="639" w:type="pct"/>
            <w:vMerge/>
            <w:tcBorders>
              <w:top w:val="nil"/>
              <w:left w:val="nil"/>
              <w:bottom w:val="dotted" w:sz="4" w:space="0" w:color="auto"/>
              <w:right w:val="dotted" w:sz="4" w:space="0" w:color="auto"/>
            </w:tcBorders>
            <w:vAlign w:val="center"/>
            <w:hideMark/>
          </w:tcPr>
          <w:p w14:paraId="27833E6F"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70FEF400"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r>
      <w:tr w:rsidR="00016576" w:rsidRPr="00016576" w14:paraId="2217CA69" w14:textId="77777777" w:rsidTr="00016576">
        <w:trPr>
          <w:trHeight w:val="300"/>
        </w:trPr>
        <w:tc>
          <w:tcPr>
            <w:tcW w:w="587" w:type="pct"/>
            <w:vMerge/>
            <w:tcBorders>
              <w:top w:val="nil"/>
              <w:left w:val="single" w:sz="8" w:space="0" w:color="auto"/>
              <w:bottom w:val="dotted" w:sz="4" w:space="0" w:color="auto"/>
              <w:right w:val="nil"/>
            </w:tcBorders>
            <w:vAlign w:val="center"/>
            <w:hideMark/>
          </w:tcPr>
          <w:p w14:paraId="58001497"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single" w:sz="8" w:space="0" w:color="auto"/>
              <w:bottom w:val="dotted" w:sz="4" w:space="0" w:color="auto"/>
              <w:right w:val="dotted" w:sz="4" w:space="0" w:color="auto"/>
            </w:tcBorders>
            <w:shd w:val="clear" w:color="000000" w:fill="FFFFFF"/>
            <w:vAlign w:val="center"/>
            <w:hideMark/>
          </w:tcPr>
          <w:p w14:paraId="1622C00C"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koundara</w:t>
            </w:r>
          </w:p>
        </w:tc>
        <w:tc>
          <w:tcPr>
            <w:tcW w:w="763" w:type="pct"/>
            <w:tcBorders>
              <w:top w:val="nil"/>
              <w:left w:val="nil"/>
              <w:bottom w:val="dotted" w:sz="4" w:space="0" w:color="auto"/>
              <w:right w:val="dotted" w:sz="4" w:space="0" w:color="auto"/>
            </w:tcBorders>
            <w:shd w:val="clear" w:color="000000" w:fill="FFFFFF"/>
            <w:vAlign w:val="center"/>
            <w:hideMark/>
          </w:tcPr>
          <w:p w14:paraId="4E2E4202"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756" w:type="pct"/>
            <w:tcBorders>
              <w:top w:val="nil"/>
              <w:left w:val="nil"/>
              <w:bottom w:val="dotted" w:sz="4" w:space="0" w:color="auto"/>
              <w:right w:val="dotted" w:sz="4" w:space="0" w:color="auto"/>
            </w:tcBorders>
            <w:shd w:val="clear" w:color="000000" w:fill="FFFFFF"/>
            <w:vAlign w:val="center"/>
            <w:hideMark/>
          </w:tcPr>
          <w:p w14:paraId="5FA722A9"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29E9A8BA"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koundara</w:t>
            </w:r>
          </w:p>
        </w:tc>
        <w:tc>
          <w:tcPr>
            <w:tcW w:w="639" w:type="pct"/>
            <w:vMerge/>
            <w:tcBorders>
              <w:top w:val="nil"/>
              <w:left w:val="nil"/>
              <w:bottom w:val="dotted" w:sz="4" w:space="0" w:color="auto"/>
              <w:right w:val="dotted" w:sz="4" w:space="0" w:color="auto"/>
            </w:tcBorders>
            <w:vAlign w:val="center"/>
            <w:hideMark/>
          </w:tcPr>
          <w:p w14:paraId="03FAC0AA"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45BDEC1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r>
      <w:tr w:rsidR="00016576" w:rsidRPr="00016576" w14:paraId="49588A15" w14:textId="77777777" w:rsidTr="00016576">
        <w:trPr>
          <w:trHeight w:val="420"/>
        </w:trPr>
        <w:tc>
          <w:tcPr>
            <w:tcW w:w="1332" w:type="pct"/>
            <w:gridSpan w:val="2"/>
            <w:tcBorders>
              <w:top w:val="dotted" w:sz="4" w:space="0" w:color="auto"/>
              <w:left w:val="single" w:sz="8" w:space="0" w:color="auto"/>
              <w:bottom w:val="single" w:sz="8" w:space="0" w:color="auto"/>
              <w:right w:val="dotted" w:sz="4" w:space="0" w:color="000000"/>
            </w:tcBorders>
            <w:shd w:val="clear" w:color="000000" w:fill="D9D9D9"/>
            <w:vAlign w:val="center"/>
            <w:hideMark/>
          </w:tcPr>
          <w:p w14:paraId="05BCE8A1"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TOTAL GUINEE</w:t>
            </w:r>
          </w:p>
        </w:tc>
        <w:tc>
          <w:tcPr>
            <w:tcW w:w="763" w:type="pct"/>
            <w:tcBorders>
              <w:top w:val="nil"/>
              <w:left w:val="nil"/>
              <w:bottom w:val="single" w:sz="8" w:space="0" w:color="auto"/>
              <w:right w:val="nil"/>
            </w:tcBorders>
            <w:shd w:val="clear" w:color="000000" w:fill="D9D9D9"/>
            <w:vAlign w:val="center"/>
            <w:hideMark/>
          </w:tcPr>
          <w:p w14:paraId="3B350ABB" w14:textId="77777777" w:rsidR="00016576" w:rsidRPr="00016576" w:rsidRDefault="00016576" w:rsidP="00016576">
            <w:pPr>
              <w:spacing w:after="0" w:line="240" w:lineRule="auto"/>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756" w:type="pct"/>
            <w:tcBorders>
              <w:top w:val="nil"/>
              <w:left w:val="nil"/>
              <w:bottom w:val="single" w:sz="8" w:space="0" w:color="auto"/>
              <w:right w:val="single" w:sz="8" w:space="0" w:color="auto"/>
            </w:tcBorders>
            <w:shd w:val="clear" w:color="000000" w:fill="D9D9D9"/>
            <w:vAlign w:val="center"/>
            <w:hideMark/>
          </w:tcPr>
          <w:p w14:paraId="7CE98225"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26</w:t>
            </w:r>
          </w:p>
        </w:tc>
        <w:tc>
          <w:tcPr>
            <w:tcW w:w="769" w:type="pct"/>
            <w:tcBorders>
              <w:top w:val="nil"/>
              <w:left w:val="nil"/>
              <w:bottom w:val="single" w:sz="8" w:space="0" w:color="auto"/>
              <w:right w:val="dotted" w:sz="4" w:space="0" w:color="auto"/>
            </w:tcBorders>
            <w:shd w:val="clear" w:color="000000" w:fill="D9D9D9"/>
            <w:vAlign w:val="center"/>
            <w:hideMark/>
          </w:tcPr>
          <w:p w14:paraId="2532B9F5" w14:textId="77777777" w:rsidR="00016576" w:rsidRPr="00016576" w:rsidRDefault="00016576" w:rsidP="00016576">
            <w:pPr>
              <w:spacing w:after="0" w:line="240" w:lineRule="auto"/>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639" w:type="pct"/>
            <w:tcBorders>
              <w:top w:val="nil"/>
              <w:left w:val="nil"/>
              <w:bottom w:val="single" w:sz="8" w:space="0" w:color="auto"/>
              <w:right w:val="dotted" w:sz="4" w:space="0" w:color="auto"/>
            </w:tcBorders>
            <w:shd w:val="clear" w:color="000000" w:fill="D9D9D9"/>
            <w:vAlign w:val="center"/>
            <w:hideMark/>
          </w:tcPr>
          <w:p w14:paraId="2614B0DD" w14:textId="77777777" w:rsidR="00016576" w:rsidRPr="00016576" w:rsidRDefault="00016576" w:rsidP="00016576">
            <w:pPr>
              <w:spacing w:after="0" w:line="240" w:lineRule="auto"/>
              <w:jc w:val="center"/>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739" w:type="pct"/>
            <w:tcBorders>
              <w:top w:val="nil"/>
              <w:left w:val="nil"/>
              <w:bottom w:val="single" w:sz="8" w:space="0" w:color="auto"/>
              <w:right w:val="single" w:sz="8" w:space="0" w:color="auto"/>
            </w:tcBorders>
            <w:shd w:val="clear" w:color="000000" w:fill="D9D9D9"/>
            <w:vAlign w:val="center"/>
            <w:hideMark/>
          </w:tcPr>
          <w:p w14:paraId="02D1E55B"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43</w:t>
            </w:r>
          </w:p>
        </w:tc>
      </w:tr>
      <w:tr w:rsidR="00016576" w:rsidRPr="00016576" w14:paraId="4CED8E21" w14:textId="77777777" w:rsidTr="00016576">
        <w:trPr>
          <w:trHeight w:val="300"/>
        </w:trPr>
        <w:tc>
          <w:tcPr>
            <w:tcW w:w="587" w:type="pct"/>
            <w:vMerge w:val="restart"/>
            <w:tcBorders>
              <w:top w:val="nil"/>
              <w:left w:val="single" w:sz="8" w:space="0" w:color="auto"/>
              <w:bottom w:val="dotted" w:sz="4" w:space="0" w:color="auto"/>
              <w:right w:val="single" w:sz="8" w:space="0" w:color="auto"/>
            </w:tcBorders>
            <w:shd w:val="clear" w:color="000000" w:fill="FFFFFF"/>
            <w:vAlign w:val="center"/>
            <w:hideMark/>
          </w:tcPr>
          <w:p w14:paraId="64B6200B"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Côte d‘Ivoire</w:t>
            </w:r>
          </w:p>
        </w:tc>
        <w:tc>
          <w:tcPr>
            <w:tcW w:w="745" w:type="pct"/>
            <w:tcBorders>
              <w:top w:val="nil"/>
              <w:left w:val="nil"/>
              <w:bottom w:val="dotted" w:sz="4" w:space="0" w:color="auto"/>
              <w:right w:val="dotted" w:sz="4" w:space="0" w:color="auto"/>
            </w:tcBorders>
            <w:shd w:val="clear" w:color="000000" w:fill="FFFFFF"/>
            <w:vAlign w:val="center"/>
            <w:hideMark/>
          </w:tcPr>
          <w:p w14:paraId="39F843BA"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Abidjan </w:t>
            </w:r>
          </w:p>
        </w:tc>
        <w:tc>
          <w:tcPr>
            <w:tcW w:w="763" w:type="pct"/>
            <w:tcBorders>
              <w:top w:val="nil"/>
              <w:left w:val="nil"/>
              <w:bottom w:val="dotted" w:sz="4" w:space="0" w:color="auto"/>
              <w:right w:val="dotted" w:sz="4" w:space="0" w:color="auto"/>
            </w:tcBorders>
            <w:shd w:val="clear" w:color="000000" w:fill="FFFFFF"/>
            <w:vAlign w:val="center"/>
            <w:hideMark/>
          </w:tcPr>
          <w:p w14:paraId="044B0879"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12</w:t>
            </w:r>
          </w:p>
        </w:tc>
        <w:tc>
          <w:tcPr>
            <w:tcW w:w="756" w:type="pct"/>
            <w:tcBorders>
              <w:top w:val="nil"/>
              <w:left w:val="nil"/>
              <w:bottom w:val="dotted" w:sz="4" w:space="0" w:color="auto"/>
              <w:right w:val="single" w:sz="8" w:space="0" w:color="auto"/>
            </w:tcBorders>
            <w:shd w:val="clear" w:color="000000" w:fill="FFFFFF"/>
            <w:vAlign w:val="center"/>
            <w:hideMark/>
          </w:tcPr>
          <w:p w14:paraId="4D90AB86"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9</w:t>
            </w:r>
          </w:p>
        </w:tc>
        <w:tc>
          <w:tcPr>
            <w:tcW w:w="769" w:type="pct"/>
            <w:tcBorders>
              <w:top w:val="nil"/>
              <w:left w:val="nil"/>
              <w:bottom w:val="dotted" w:sz="4" w:space="0" w:color="auto"/>
              <w:right w:val="dotted" w:sz="4" w:space="0" w:color="auto"/>
            </w:tcBorders>
            <w:shd w:val="clear" w:color="000000" w:fill="FFFFFF"/>
            <w:vAlign w:val="center"/>
            <w:hideMark/>
          </w:tcPr>
          <w:p w14:paraId="42111BE8"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Abidjan </w:t>
            </w:r>
          </w:p>
        </w:tc>
        <w:tc>
          <w:tcPr>
            <w:tcW w:w="639" w:type="pct"/>
            <w:vMerge w:val="restart"/>
            <w:tcBorders>
              <w:top w:val="nil"/>
              <w:left w:val="nil"/>
              <w:bottom w:val="dotted" w:sz="4" w:space="0" w:color="auto"/>
              <w:right w:val="dotted" w:sz="4" w:space="0" w:color="auto"/>
            </w:tcBorders>
            <w:shd w:val="clear" w:color="000000" w:fill="FFFFFF"/>
            <w:vAlign w:val="center"/>
            <w:hideMark/>
          </w:tcPr>
          <w:p w14:paraId="25686029"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18</w:t>
            </w:r>
          </w:p>
        </w:tc>
        <w:tc>
          <w:tcPr>
            <w:tcW w:w="739" w:type="pct"/>
            <w:tcBorders>
              <w:top w:val="nil"/>
              <w:left w:val="nil"/>
              <w:bottom w:val="dotted" w:sz="4" w:space="0" w:color="auto"/>
              <w:right w:val="single" w:sz="8" w:space="0" w:color="auto"/>
            </w:tcBorders>
            <w:shd w:val="clear" w:color="000000" w:fill="FFFFFF"/>
            <w:vAlign w:val="center"/>
            <w:hideMark/>
          </w:tcPr>
          <w:p w14:paraId="303DC64F"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6</w:t>
            </w:r>
          </w:p>
        </w:tc>
      </w:tr>
      <w:tr w:rsidR="00016576" w:rsidRPr="00016576" w14:paraId="49C7133B" w14:textId="77777777" w:rsidTr="00016576">
        <w:trPr>
          <w:trHeight w:val="300"/>
        </w:trPr>
        <w:tc>
          <w:tcPr>
            <w:tcW w:w="587" w:type="pct"/>
            <w:vMerge/>
            <w:tcBorders>
              <w:top w:val="nil"/>
              <w:left w:val="single" w:sz="8" w:space="0" w:color="auto"/>
              <w:bottom w:val="dotted" w:sz="4" w:space="0" w:color="auto"/>
              <w:right w:val="single" w:sz="8" w:space="0" w:color="auto"/>
            </w:tcBorders>
            <w:vAlign w:val="center"/>
            <w:hideMark/>
          </w:tcPr>
          <w:p w14:paraId="50726220"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nil"/>
              <w:bottom w:val="dotted" w:sz="4" w:space="0" w:color="auto"/>
              <w:right w:val="dotted" w:sz="4" w:space="0" w:color="auto"/>
            </w:tcBorders>
            <w:shd w:val="clear" w:color="000000" w:fill="FFFFFF"/>
            <w:vAlign w:val="center"/>
            <w:hideMark/>
          </w:tcPr>
          <w:p w14:paraId="4F2B532B"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Bouaké </w:t>
            </w:r>
          </w:p>
        </w:tc>
        <w:tc>
          <w:tcPr>
            <w:tcW w:w="763" w:type="pct"/>
            <w:tcBorders>
              <w:top w:val="nil"/>
              <w:left w:val="nil"/>
              <w:bottom w:val="dotted" w:sz="4" w:space="0" w:color="auto"/>
              <w:right w:val="dotted" w:sz="4" w:space="0" w:color="auto"/>
            </w:tcBorders>
            <w:shd w:val="clear" w:color="000000" w:fill="FFFFFF"/>
            <w:vAlign w:val="center"/>
            <w:hideMark/>
          </w:tcPr>
          <w:p w14:paraId="4C2287E4"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56" w:type="pct"/>
            <w:tcBorders>
              <w:top w:val="nil"/>
              <w:left w:val="nil"/>
              <w:bottom w:val="dotted" w:sz="4" w:space="0" w:color="auto"/>
              <w:right w:val="single" w:sz="8" w:space="0" w:color="auto"/>
            </w:tcBorders>
            <w:shd w:val="clear" w:color="000000" w:fill="FFFFFF"/>
            <w:vAlign w:val="center"/>
            <w:hideMark/>
          </w:tcPr>
          <w:p w14:paraId="63C4058D"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c>
          <w:tcPr>
            <w:tcW w:w="769" w:type="pct"/>
            <w:tcBorders>
              <w:top w:val="nil"/>
              <w:left w:val="nil"/>
              <w:bottom w:val="dotted" w:sz="4" w:space="0" w:color="auto"/>
              <w:right w:val="dotted" w:sz="4" w:space="0" w:color="auto"/>
            </w:tcBorders>
            <w:shd w:val="clear" w:color="000000" w:fill="FFFFFF"/>
            <w:vAlign w:val="center"/>
            <w:hideMark/>
          </w:tcPr>
          <w:p w14:paraId="7215D640"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Bouaké </w:t>
            </w:r>
          </w:p>
        </w:tc>
        <w:tc>
          <w:tcPr>
            <w:tcW w:w="639" w:type="pct"/>
            <w:vMerge/>
            <w:tcBorders>
              <w:top w:val="nil"/>
              <w:left w:val="nil"/>
              <w:bottom w:val="dotted" w:sz="4" w:space="0" w:color="auto"/>
              <w:right w:val="dotted" w:sz="4" w:space="0" w:color="auto"/>
            </w:tcBorders>
            <w:vAlign w:val="center"/>
            <w:hideMark/>
          </w:tcPr>
          <w:p w14:paraId="4AC941E5"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25F1D6B8"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w:t>
            </w:r>
          </w:p>
        </w:tc>
      </w:tr>
      <w:tr w:rsidR="00016576" w:rsidRPr="00016576" w14:paraId="0CD8B7A8" w14:textId="77777777" w:rsidTr="00016576">
        <w:trPr>
          <w:trHeight w:val="300"/>
        </w:trPr>
        <w:tc>
          <w:tcPr>
            <w:tcW w:w="587" w:type="pct"/>
            <w:vMerge/>
            <w:tcBorders>
              <w:top w:val="nil"/>
              <w:left w:val="single" w:sz="8" w:space="0" w:color="auto"/>
              <w:bottom w:val="dotted" w:sz="4" w:space="0" w:color="auto"/>
              <w:right w:val="single" w:sz="8" w:space="0" w:color="auto"/>
            </w:tcBorders>
            <w:vAlign w:val="center"/>
            <w:hideMark/>
          </w:tcPr>
          <w:p w14:paraId="753995B9"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nil"/>
              <w:bottom w:val="dotted" w:sz="4" w:space="0" w:color="auto"/>
              <w:right w:val="dotted" w:sz="4" w:space="0" w:color="auto"/>
            </w:tcBorders>
            <w:shd w:val="clear" w:color="000000" w:fill="FFFFFF"/>
            <w:vAlign w:val="center"/>
            <w:hideMark/>
          </w:tcPr>
          <w:p w14:paraId="3D31CB80"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Korhogo </w:t>
            </w:r>
          </w:p>
        </w:tc>
        <w:tc>
          <w:tcPr>
            <w:tcW w:w="763" w:type="pct"/>
            <w:tcBorders>
              <w:top w:val="nil"/>
              <w:left w:val="nil"/>
              <w:bottom w:val="dotted" w:sz="4" w:space="0" w:color="auto"/>
              <w:right w:val="dotted" w:sz="4" w:space="0" w:color="auto"/>
            </w:tcBorders>
            <w:shd w:val="clear" w:color="000000" w:fill="FFFFFF"/>
            <w:vAlign w:val="center"/>
            <w:hideMark/>
          </w:tcPr>
          <w:p w14:paraId="3A58B98E"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56" w:type="pct"/>
            <w:tcBorders>
              <w:top w:val="nil"/>
              <w:left w:val="nil"/>
              <w:bottom w:val="dotted" w:sz="4" w:space="0" w:color="auto"/>
              <w:right w:val="single" w:sz="8" w:space="0" w:color="auto"/>
            </w:tcBorders>
            <w:shd w:val="clear" w:color="000000" w:fill="FFFFFF"/>
            <w:vAlign w:val="center"/>
            <w:hideMark/>
          </w:tcPr>
          <w:p w14:paraId="78D33E12"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69" w:type="pct"/>
            <w:tcBorders>
              <w:top w:val="nil"/>
              <w:left w:val="nil"/>
              <w:bottom w:val="dotted" w:sz="4" w:space="0" w:color="auto"/>
              <w:right w:val="dotted" w:sz="4" w:space="0" w:color="auto"/>
            </w:tcBorders>
            <w:shd w:val="clear" w:color="000000" w:fill="FFFFFF"/>
            <w:vAlign w:val="center"/>
            <w:hideMark/>
          </w:tcPr>
          <w:p w14:paraId="5B012F4D"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Korhogo </w:t>
            </w:r>
          </w:p>
        </w:tc>
        <w:tc>
          <w:tcPr>
            <w:tcW w:w="639" w:type="pct"/>
            <w:vMerge/>
            <w:tcBorders>
              <w:top w:val="nil"/>
              <w:left w:val="nil"/>
              <w:bottom w:val="dotted" w:sz="4" w:space="0" w:color="auto"/>
              <w:right w:val="dotted" w:sz="4" w:space="0" w:color="auto"/>
            </w:tcBorders>
            <w:vAlign w:val="center"/>
            <w:hideMark/>
          </w:tcPr>
          <w:p w14:paraId="57807310"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75CB21B3"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2</w:t>
            </w:r>
          </w:p>
        </w:tc>
      </w:tr>
      <w:tr w:rsidR="00016576" w:rsidRPr="00016576" w14:paraId="20704695" w14:textId="77777777" w:rsidTr="00016576">
        <w:trPr>
          <w:trHeight w:val="300"/>
        </w:trPr>
        <w:tc>
          <w:tcPr>
            <w:tcW w:w="587" w:type="pct"/>
            <w:vMerge/>
            <w:tcBorders>
              <w:top w:val="nil"/>
              <w:left w:val="single" w:sz="8" w:space="0" w:color="auto"/>
              <w:bottom w:val="dotted" w:sz="4" w:space="0" w:color="auto"/>
              <w:right w:val="single" w:sz="8" w:space="0" w:color="auto"/>
            </w:tcBorders>
            <w:vAlign w:val="center"/>
            <w:hideMark/>
          </w:tcPr>
          <w:p w14:paraId="710A6399" w14:textId="77777777" w:rsidR="00016576" w:rsidRPr="00016576" w:rsidRDefault="00016576" w:rsidP="00016576">
            <w:pPr>
              <w:spacing w:after="0" w:line="240" w:lineRule="auto"/>
              <w:rPr>
                <w:rFonts w:ascii="Calibri" w:eastAsia="Times New Roman" w:hAnsi="Calibri" w:cs="Calibri"/>
                <w:b/>
                <w:bCs/>
                <w:lang w:eastAsia="es-ES"/>
              </w:rPr>
            </w:pPr>
          </w:p>
        </w:tc>
        <w:tc>
          <w:tcPr>
            <w:tcW w:w="745" w:type="pct"/>
            <w:tcBorders>
              <w:top w:val="nil"/>
              <w:left w:val="nil"/>
              <w:bottom w:val="dotted" w:sz="4" w:space="0" w:color="auto"/>
              <w:right w:val="dotted" w:sz="4" w:space="0" w:color="auto"/>
            </w:tcBorders>
            <w:shd w:val="clear" w:color="000000" w:fill="FFFFFF"/>
            <w:vAlign w:val="center"/>
            <w:hideMark/>
          </w:tcPr>
          <w:p w14:paraId="369BCDEF"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Ferke</w:t>
            </w:r>
          </w:p>
        </w:tc>
        <w:tc>
          <w:tcPr>
            <w:tcW w:w="763" w:type="pct"/>
            <w:tcBorders>
              <w:top w:val="nil"/>
              <w:left w:val="nil"/>
              <w:bottom w:val="dotted" w:sz="4" w:space="0" w:color="auto"/>
              <w:right w:val="dotted" w:sz="4" w:space="0" w:color="auto"/>
            </w:tcBorders>
            <w:shd w:val="clear" w:color="000000" w:fill="FFFFFF"/>
            <w:vAlign w:val="center"/>
            <w:hideMark/>
          </w:tcPr>
          <w:p w14:paraId="12380C4A"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756" w:type="pct"/>
            <w:tcBorders>
              <w:top w:val="nil"/>
              <w:left w:val="nil"/>
              <w:bottom w:val="dotted" w:sz="4" w:space="0" w:color="auto"/>
              <w:right w:val="dotted" w:sz="4" w:space="0" w:color="auto"/>
            </w:tcBorders>
            <w:shd w:val="clear" w:color="000000" w:fill="FFFFFF"/>
            <w:vAlign w:val="center"/>
            <w:hideMark/>
          </w:tcPr>
          <w:p w14:paraId="0B3C2AC8"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c>
          <w:tcPr>
            <w:tcW w:w="769" w:type="pct"/>
            <w:tcBorders>
              <w:top w:val="nil"/>
              <w:left w:val="single" w:sz="8" w:space="0" w:color="auto"/>
              <w:bottom w:val="dotted" w:sz="4" w:space="0" w:color="auto"/>
              <w:right w:val="dotted" w:sz="4" w:space="0" w:color="auto"/>
            </w:tcBorders>
            <w:shd w:val="clear" w:color="000000" w:fill="FFFFFF"/>
            <w:vAlign w:val="center"/>
            <w:hideMark/>
          </w:tcPr>
          <w:p w14:paraId="1E420177" w14:textId="77777777" w:rsidR="00016576" w:rsidRPr="00016576" w:rsidRDefault="00016576" w:rsidP="00016576">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Ferke</w:t>
            </w:r>
          </w:p>
        </w:tc>
        <w:tc>
          <w:tcPr>
            <w:tcW w:w="639" w:type="pct"/>
            <w:vMerge/>
            <w:tcBorders>
              <w:top w:val="nil"/>
              <w:left w:val="nil"/>
              <w:bottom w:val="dotted" w:sz="4" w:space="0" w:color="auto"/>
              <w:right w:val="dotted" w:sz="4" w:space="0" w:color="auto"/>
            </w:tcBorders>
            <w:vAlign w:val="center"/>
            <w:hideMark/>
          </w:tcPr>
          <w:p w14:paraId="653EFEA8" w14:textId="77777777" w:rsidR="00016576" w:rsidRPr="00016576" w:rsidRDefault="00016576" w:rsidP="00016576">
            <w:pPr>
              <w:spacing w:after="0" w:line="240" w:lineRule="auto"/>
              <w:rPr>
                <w:rFonts w:ascii="Calibri" w:eastAsia="Times New Roman" w:hAnsi="Calibri" w:cs="Calibri"/>
                <w:b/>
                <w:bCs/>
                <w:lang w:eastAsia="es-ES"/>
              </w:rPr>
            </w:pPr>
          </w:p>
        </w:tc>
        <w:tc>
          <w:tcPr>
            <w:tcW w:w="739" w:type="pct"/>
            <w:tcBorders>
              <w:top w:val="nil"/>
              <w:left w:val="nil"/>
              <w:bottom w:val="dotted" w:sz="4" w:space="0" w:color="auto"/>
              <w:right w:val="single" w:sz="8" w:space="0" w:color="auto"/>
            </w:tcBorders>
            <w:shd w:val="clear" w:color="000000" w:fill="FFFFFF"/>
            <w:vAlign w:val="center"/>
            <w:hideMark/>
          </w:tcPr>
          <w:p w14:paraId="3CBC575C" w14:textId="77777777" w:rsidR="00016576" w:rsidRPr="00016576" w:rsidRDefault="00016576" w:rsidP="00016576">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w:t>
            </w:r>
          </w:p>
        </w:tc>
      </w:tr>
      <w:tr w:rsidR="00016576" w:rsidRPr="00016576" w14:paraId="0EA7F05F" w14:textId="77777777" w:rsidTr="00016576">
        <w:trPr>
          <w:trHeight w:val="450"/>
        </w:trPr>
        <w:tc>
          <w:tcPr>
            <w:tcW w:w="1332" w:type="pct"/>
            <w:gridSpan w:val="2"/>
            <w:tcBorders>
              <w:top w:val="dotted" w:sz="4" w:space="0" w:color="auto"/>
              <w:left w:val="single" w:sz="4" w:space="0" w:color="auto"/>
              <w:bottom w:val="single" w:sz="8" w:space="0" w:color="auto"/>
              <w:right w:val="dotted" w:sz="4" w:space="0" w:color="000000"/>
            </w:tcBorders>
            <w:shd w:val="clear" w:color="000000" w:fill="D9D9D9"/>
            <w:vAlign w:val="center"/>
            <w:hideMark/>
          </w:tcPr>
          <w:p w14:paraId="0E5073A9"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TOTAL CIV</w:t>
            </w:r>
          </w:p>
        </w:tc>
        <w:tc>
          <w:tcPr>
            <w:tcW w:w="763" w:type="pct"/>
            <w:tcBorders>
              <w:top w:val="nil"/>
              <w:left w:val="nil"/>
              <w:bottom w:val="single" w:sz="8" w:space="0" w:color="auto"/>
              <w:right w:val="nil"/>
            </w:tcBorders>
            <w:shd w:val="clear" w:color="000000" w:fill="D9D9D9"/>
            <w:vAlign w:val="center"/>
            <w:hideMark/>
          </w:tcPr>
          <w:p w14:paraId="3F71D058"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756" w:type="pct"/>
            <w:tcBorders>
              <w:top w:val="nil"/>
              <w:left w:val="nil"/>
              <w:bottom w:val="single" w:sz="8" w:space="0" w:color="auto"/>
              <w:right w:val="nil"/>
            </w:tcBorders>
            <w:shd w:val="clear" w:color="000000" w:fill="D9D9D9"/>
            <w:vAlign w:val="center"/>
            <w:hideMark/>
          </w:tcPr>
          <w:p w14:paraId="0C52916B"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22</w:t>
            </w:r>
          </w:p>
        </w:tc>
        <w:tc>
          <w:tcPr>
            <w:tcW w:w="769" w:type="pct"/>
            <w:tcBorders>
              <w:top w:val="nil"/>
              <w:left w:val="single" w:sz="8" w:space="0" w:color="auto"/>
              <w:bottom w:val="single" w:sz="8" w:space="0" w:color="auto"/>
              <w:right w:val="dotted" w:sz="4" w:space="0" w:color="auto"/>
            </w:tcBorders>
            <w:shd w:val="clear" w:color="000000" w:fill="D9D9D9"/>
            <w:vAlign w:val="center"/>
            <w:hideMark/>
          </w:tcPr>
          <w:p w14:paraId="56A17A5B"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639" w:type="pct"/>
            <w:tcBorders>
              <w:top w:val="nil"/>
              <w:left w:val="nil"/>
              <w:bottom w:val="single" w:sz="8" w:space="0" w:color="auto"/>
              <w:right w:val="dotted" w:sz="4" w:space="0" w:color="auto"/>
            </w:tcBorders>
            <w:shd w:val="clear" w:color="000000" w:fill="D9D9D9"/>
            <w:vAlign w:val="center"/>
            <w:hideMark/>
          </w:tcPr>
          <w:p w14:paraId="0BDFCFA7"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739" w:type="pct"/>
            <w:tcBorders>
              <w:top w:val="nil"/>
              <w:left w:val="nil"/>
              <w:bottom w:val="single" w:sz="8" w:space="0" w:color="auto"/>
              <w:right w:val="single" w:sz="8" w:space="0" w:color="auto"/>
            </w:tcBorders>
            <w:shd w:val="clear" w:color="000000" w:fill="D9D9D9"/>
            <w:vAlign w:val="center"/>
            <w:hideMark/>
          </w:tcPr>
          <w:p w14:paraId="242DDDEF" w14:textId="77777777" w:rsidR="00016576" w:rsidRPr="00016576" w:rsidRDefault="00016576" w:rsidP="00016576">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10</w:t>
            </w:r>
          </w:p>
        </w:tc>
      </w:tr>
      <w:tr w:rsidR="00016576" w:rsidRPr="00016576" w14:paraId="2375703D" w14:textId="77777777" w:rsidTr="00016576">
        <w:trPr>
          <w:trHeight w:val="315"/>
        </w:trPr>
        <w:tc>
          <w:tcPr>
            <w:tcW w:w="1332" w:type="pct"/>
            <w:gridSpan w:val="2"/>
            <w:tcBorders>
              <w:top w:val="single" w:sz="8" w:space="0" w:color="auto"/>
              <w:left w:val="single" w:sz="8" w:space="0" w:color="auto"/>
              <w:bottom w:val="single" w:sz="8" w:space="0" w:color="auto"/>
              <w:right w:val="nil"/>
            </w:tcBorders>
            <w:shd w:val="clear" w:color="000000" w:fill="FFF2CC"/>
            <w:noWrap/>
            <w:vAlign w:val="bottom"/>
            <w:hideMark/>
          </w:tcPr>
          <w:p w14:paraId="5BBD181E"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TOTAL 4 PAYS</w:t>
            </w:r>
          </w:p>
        </w:tc>
        <w:tc>
          <w:tcPr>
            <w:tcW w:w="763" w:type="pct"/>
            <w:tcBorders>
              <w:top w:val="nil"/>
              <w:left w:val="nil"/>
              <w:bottom w:val="single" w:sz="8" w:space="0" w:color="auto"/>
              <w:right w:val="nil"/>
            </w:tcBorders>
            <w:shd w:val="clear" w:color="000000" w:fill="FFF2CC"/>
            <w:noWrap/>
            <w:vAlign w:val="bottom"/>
            <w:hideMark/>
          </w:tcPr>
          <w:p w14:paraId="00532C2A"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 </w:t>
            </w:r>
          </w:p>
        </w:tc>
        <w:tc>
          <w:tcPr>
            <w:tcW w:w="756" w:type="pct"/>
            <w:tcBorders>
              <w:top w:val="nil"/>
              <w:left w:val="nil"/>
              <w:bottom w:val="single" w:sz="8" w:space="0" w:color="auto"/>
              <w:right w:val="single" w:sz="8" w:space="0" w:color="auto"/>
            </w:tcBorders>
            <w:shd w:val="clear" w:color="000000" w:fill="FFF2CC"/>
            <w:noWrap/>
            <w:vAlign w:val="bottom"/>
            <w:hideMark/>
          </w:tcPr>
          <w:p w14:paraId="11D20500" w14:textId="77777777" w:rsidR="00016576" w:rsidRPr="00016576" w:rsidRDefault="00016576" w:rsidP="00016576">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113</w:t>
            </w:r>
          </w:p>
        </w:tc>
        <w:tc>
          <w:tcPr>
            <w:tcW w:w="769" w:type="pct"/>
            <w:tcBorders>
              <w:top w:val="nil"/>
              <w:left w:val="nil"/>
              <w:bottom w:val="single" w:sz="8" w:space="0" w:color="auto"/>
              <w:right w:val="nil"/>
            </w:tcBorders>
            <w:shd w:val="clear" w:color="000000" w:fill="FFF2CC"/>
            <w:noWrap/>
            <w:vAlign w:val="bottom"/>
            <w:hideMark/>
          </w:tcPr>
          <w:p w14:paraId="41169E41" w14:textId="77777777" w:rsidR="00016576" w:rsidRPr="00016576" w:rsidRDefault="00016576" w:rsidP="00016576">
            <w:pPr>
              <w:spacing w:after="0" w:line="240" w:lineRule="auto"/>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 </w:t>
            </w:r>
          </w:p>
        </w:tc>
        <w:tc>
          <w:tcPr>
            <w:tcW w:w="639" w:type="pct"/>
            <w:tcBorders>
              <w:top w:val="nil"/>
              <w:left w:val="nil"/>
              <w:bottom w:val="single" w:sz="8" w:space="0" w:color="auto"/>
              <w:right w:val="nil"/>
            </w:tcBorders>
            <w:shd w:val="clear" w:color="000000" w:fill="FFF2CC"/>
            <w:noWrap/>
            <w:vAlign w:val="bottom"/>
            <w:hideMark/>
          </w:tcPr>
          <w:p w14:paraId="1BC1EFE0" w14:textId="77777777" w:rsidR="00016576" w:rsidRPr="00016576" w:rsidRDefault="00016576" w:rsidP="00016576">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 </w:t>
            </w:r>
          </w:p>
        </w:tc>
        <w:tc>
          <w:tcPr>
            <w:tcW w:w="739" w:type="pct"/>
            <w:tcBorders>
              <w:top w:val="nil"/>
              <w:left w:val="nil"/>
              <w:bottom w:val="single" w:sz="8" w:space="0" w:color="auto"/>
              <w:right w:val="single" w:sz="8" w:space="0" w:color="auto"/>
            </w:tcBorders>
            <w:shd w:val="clear" w:color="000000" w:fill="FFF2CC"/>
            <w:noWrap/>
            <w:vAlign w:val="bottom"/>
            <w:hideMark/>
          </w:tcPr>
          <w:p w14:paraId="7A1C1C45" w14:textId="77777777" w:rsidR="00016576" w:rsidRPr="00016576" w:rsidRDefault="00016576" w:rsidP="00016576">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66</w:t>
            </w:r>
          </w:p>
        </w:tc>
      </w:tr>
    </w:tbl>
    <w:p w14:paraId="493254AA" w14:textId="147FAB1F" w:rsidR="00016576" w:rsidRPr="00944A15" w:rsidRDefault="00016576" w:rsidP="00E07DC1">
      <w:pPr>
        <w:rPr>
          <w:rFonts w:ascii="Arial" w:hAnsi="Arial" w:cs="Arial"/>
          <w:lang w:val="fr-FR" w:eastAsia="en-GB" w:bidi="en-US"/>
        </w:rPr>
        <w:sectPr w:rsidR="00016576" w:rsidRPr="00944A15" w:rsidSect="003620D6">
          <w:pgSz w:w="16838" w:h="11906" w:orient="landscape"/>
          <w:pgMar w:top="1701" w:right="1418" w:bottom="1701" w:left="1418" w:header="709" w:footer="709" w:gutter="0"/>
          <w:cols w:space="708"/>
          <w:docGrid w:linePitch="360"/>
        </w:sectPr>
      </w:pPr>
    </w:p>
    <w:p w14:paraId="6AABAEE8" w14:textId="39482988" w:rsidR="00E07DC1" w:rsidRPr="00944A15" w:rsidRDefault="00E07DC1" w:rsidP="005A0293">
      <w:pPr>
        <w:pStyle w:val="Titre1"/>
        <w:pBdr>
          <w:bottom w:val="single" w:sz="18" w:space="1" w:color="C45911" w:themeColor="accent2" w:themeShade="BF"/>
        </w:pBdr>
        <w:jc w:val="right"/>
        <w:rPr>
          <w:lang w:bidi="en-US"/>
        </w:rPr>
      </w:pPr>
      <w:bookmarkStart w:id="11" w:name="_Toc62429472"/>
      <w:r w:rsidRPr="00944A15">
        <w:rPr>
          <w:lang w:bidi="en-US"/>
        </w:rPr>
        <w:lastRenderedPageBreak/>
        <w:t>Coordination des équipes dans le contexte de la Covid 19</w:t>
      </w:r>
      <w:bookmarkEnd w:id="11"/>
    </w:p>
    <w:p w14:paraId="74D1CE6A" w14:textId="77777777" w:rsidR="00882595" w:rsidRPr="00944A15" w:rsidRDefault="00882595" w:rsidP="00882595">
      <w:pPr>
        <w:jc w:val="both"/>
        <w:rPr>
          <w:rFonts w:ascii="Arial" w:hAnsi="Arial" w:cs="Arial"/>
          <w:lang w:val="fr-FR" w:eastAsia="en-GB" w:bidi="en-US"/>
        </w:rPr>
      </w:pPr>
    </w:p>
    <w:p w14:paraId="68563D49" w14:textId="181086F5" w:rsidR="00882595" w:rsidRDefault="00882595" w:rsidP="00882595">
      <w:pPr>
        <w:jc w:val="both"/>
        <w:rPr>
          <w:rFonts w:ascii="Arial" w:hAnsi="Arial" w:cs="Arial"/>
          <w:lang w:val="fr-FR" w:eastAsia="en-GB" w:bidi="en-US"/>
        </w:rPr>
      </w:pPr>
      <w:r w:rsidRPr="00944A15">
        <w:rPr>
          <w:rFonts w:ascii="Arial" w:hAnsi="Arial" w:cs="Arial"/>
          <w:lang w:val="fr-FR" w:eastAsia="en-GB" w:bidi="en-US"/>
        </w:rPr>
        <w:t>Le travail de coordination, exclusivement à distance du fait des restrictions de voyage liées à la pandémie de Covid-19, a consisté à assurer la meilleure homogénéité dans les quatre pays ciblés par l’étude</w:t>
      </w:r>
      <w:r w:rsidR="00E8090C">
        <w:rPr>
          <w:rFonts w:ascii="Arial" w:hAnsi="Arial" w:cs="Arial"/>
          <w:lang w:val="fr-FR" w:eastAsia="en-GB" w:bidi="en-US"/>
        </w:rPr>
        <w:t>,</w:t>
      </w:r>
      <w:r w:rsidRPr="00944A15">
        <w:rPr>
          <w:rFonts w:ascii="Arial" w:hAnsi="Arial" w:cs="Arial"/>
          <w:lang w:val="fr-FR" w:eastAsia="en-GB" w:bidi="en-US"/>
        </w:rPr>
        <w:t xml:space="preserve"> au niveau de la compréhension</w:t>
      </w:r>
      <w:r w:rsidR="00225690">
        <w:rPr>
          <w:rFonts w:ascii="Arial" w:hAnsi="Arial" w:cs="Arial"/>
          <w:lang w:val="fr-FR" w:eastAsia="en-GB" w:bidi="en-US"/>
        </w:rPr>
        <w:t xml:space="preserve"> par les consultantes nationaux</w:t>
      </w:r>
      <w:r w:rsidRPr="00944A15">
        <w:rPr>
          <w:rFonts w:ascii="Arial" w:hAnsi="Arial" w:cs="Arial"/>
          <w:lang w:val="fr-FR" w:eastAsia="en-GB" w:bidi="en-US"/>
        </w:rPr>
        <w:t xml:space="preserve"> des TdR</w:t>
      </w:r>
      <w:r w:rsidR="00E8090C">
        <w:rPr>
          <w:rFonts w:ascii="Arial" w:hAnsi="Arial" w:cs="Arial"/>
          <w:lang w:val="fr-FR" w:eastAsia="en-GB" w:bidi="en-US"/>
        </w:rPr>
        <w:t xml:space="preserve">, </w:t>
      </w:r>
      <w:r w:rsidRPr="00944A15">
        <w:rPr>
          <w:rFonts w:ascii="Arial" w:hAnsi="Arial" w:cs="Arial"/>
          <w:lang w:val="fr-FR" w:eastAsia="en-GB" w:bidi="en-US"/>
        </w:rPr>
        <w:t>de la méthodologie élaborée (utilisation des outils d’enquête, de la base de données)</w:t>
      </w:r>
      <w:r w:rsidR="00E8090C">
        <w:rPr>
          <w:rFonts w:ascii="Arial" w:hAnsi="Arial" w:cs="Arial"/>
          <w:lang w:val="fr-FR" w:eastAsia="en-GB" w:bidi="en-US"/>
        </w:rPr>
        <w:t xml:space="preserve">, </w:t>
      </w:r>
      <w:r w:rsidRPr="00944A15">
        <w:rPr>
          <w:rFonts w:ascii="Arial" w:hAnsi="Arial" w:cs="Arial"/>
          <w:lang w:val="fr-FR" w:eastAsia="en-GB" w:bidi="en-US"/>
        </w:rPr>
        <w:t xml:space="preserve">des concepts ainsi que du contenu des livrables. </w:t>
      </w:r>
      <w:r w:rsidR="0062433A" w:rsidRPr="00944A15">
        <w:rPr>
          <w:rFonts w:ascii="Arial" w:hAnsi="Arial" w:cs="Arial"/>
          <w:lang w:val="fr-FR" w:eastAsia="en-GB" w:bidi="en-US"/>
        </w:rPr>
        <w:t>Cet effort de coordination a également permis une mise en perspective régionale des différent</w:t>
      </w:r>
      <w:r w:rsidR="00E8090C">
        <w:rPr>
          <w:rFonts w:ascii="Arial" w:hAnsi="Arial" w:cs="Arial"/>
          <w:lang w:val="fr-FR" w:eastAsia="en-GB" w:bidi="en-US"/>
        </w:rPr>
        <w:t>e</w:t>
      </w:r>
      <w:r w:rsidR="0062433A" w:rsidRPr="00944A15">
        <w:rPr>
          <w:rFonts w:ascii="Arial" w:hAnsi="Arial" w:cs="Arial"/>
          <w:lang w:val="fr-FR" w:eastAsia="en-GB" w:bidi="en-US"/>
        </w:rPr>
        <w:t>s données analysées.</w:t>
      </w:r>
    </w:p>
    <w:p w14:paraId="3D00165B" w14:textId="501EE45E" w:rsidR="00C308A7" w:rsidRPr="00944A15" w:rsidRDefault="00D248FF" w:rsidP="00882595">
      <w:pPr>
        <w:jc w:val="both"/>
        <w:rPr>
          <w:rFonts w:ascii="Arial" w:hAnsi="Arial" w:cs="Arial"/>
          <w:lang w:val="fr-FR" w:eastAsia="en-GB" w:bidi="en-US"/>
        </w:rPr>
      </w:pPr>
      <w:r w:rsidRPr="00D248FF">
        <w:rPr>
          <w:rFonts w:ascii="Arial" w:hAnsi="Arial" w:cs="Arial"/>
          <w:b/>
          <w:bCs/>
          <w:lang w:val="fr-FR" w:eastAsia="en-GB" w:bidi="en-US"/>
        </w:rPr>
        <w:t>Tableau 5</w:t>
      </w:r>
      <w:r>
        <w:rPr>
          <w:rFonts w:ascii="Arial" w:hAnsi="Arial" w:cs="Arial"/>
          <w:lang w:val="fr-FR" w:eastAsia="en-GB" w:bidi="en-US"/>
        </w:rPr>
        <w:t> : Organisation de l’équipe de consultants</w:t>
      </w:r>
    </w:p>
    <w:tbl>
      <w:tblPr>
        <w:tblStyle w:val="Grilledutableau"/>
        <w:tblW w:w="5254" w:type="pct"/>
        <w:tblLayout w:type="fixed"/>
        <w:tblLook w:val="04A0" w:firstRow="1" w:lastRow="0" w:firstColumn="1" w:lastColumn="0" w:noHBand="0" w:noVBand="1"/>
      </w:tblPr>
      <w:tblGrid>
        <w:gridCol w:w="1129"/>
        <w:gridCol w:w="1419"/>
        <w:gridCol w:w="1558"/>
        <w:gridCol w:w="2513"/>
        <w:gridCol w:w="2306"/>
      </w:tblGrid>
      <w:tr w:rsidR="0014294B" w:rsidRPr="007C58DA" w14:paraId="13110CDD" w14:textId="77777777" w:rsidTr="00225690">
        <w:tc>
          <w:tcPr>
            <w:tcW w:w="632" w:type="pct"/>
            <w:vMerge w:val="restart"/>
          </w:tcPr>
          <w:p w14:paraId="2202F801" w14:textId="6343E514" w:rsidR="0014294B" w:rsidRPr="007C58DA" w:rsidRDefault="0014294B" w:rsidP="00E07DC1">
            <w:pPr>
              <w:rPr>
                <w:rFonts w:cstheme="minorHAnsi"/>
                <w:b/>
                <w:bCs/>
                <w:sz w:val="20"/>
                <w:szCs w:val="20"/>
                <w:lang w:val="fr-FR" w:eastAsia="en-GB" w:bidi="en-US"/>
              </w:rPr>
            </w:pPr>
            <w:r w:rsidRPr="007C58DA">
              <w:rPr>
                <w:rFonts w:cstheme="minorHAnsi"/>
                <w:b/>
                <w:bCs/>
                <w:sz w:val="20"/>
                <w:szCs w:val="20"/>
                <w:lang w:val="fr-FR" w:eastAsia="en-GB" w:bidi="en-US"/>
              </w:rPr>
              <w:t>Coordination Régionale</w:t>
            </w:r>
          </w:p>
        </w:tc>
        <w:tc>
          <w:tcPr>
            <w:tcW w:w="1668" w:type="pct"/>
            <w:gridSpan w:val="2"/>
          </w:tcPr>
          <w:p w14:paraId="145B34F4" w14:textId="77777777" w:rsidR="0014294B" w:rsidRPr="007C58DA" w:rsidRDefault="0014294B" w:rsidP="0014294B">
            <w:pPr>
              <w:jc w:val="center"/>
              <w:rPr>
                <w:rFonts w:cstheme="minorHAnsi"/>
                <w:b/>
                <w:bCs/>
                <w:sz w:val="20"/>
                <w:szCs w:val="20"/>
                <w:lang w:val="fr-FR" w:eastAsia="en-GB" w:bidi="en-US"/>
              </w:rPr>
            </w:pPr>
            <w:r w:rsidRPr="007C58DA">
              <w:rPr>
                <w:rFonts w:cstheme="minorHAnsi"/>
                <w:b/>
                <w:bCs/>
                <w:sz w:val="20"/>
                <w:szCs w:val="20"/>
                <w:lang w:val="fr-FR" w:eastAsia="en-GB" w:bidi="en-US"/>
              </w:rPr>
              <w:t>Appui M&amp;E</w:t>
            </w:r>
          </w:p>
          <w:p w14:paraId="5A8F72E6" w14:textId="1FC23AFA" w:rsidR="0014294B" w:rsidRPr="007C58DA" w:rsidRDefault="0014294B" w:rsidP="0014294B">
            <w:pPr>
              <w:jc w:val="center"/>
              <w:rPr>
                <w:rFonts w:cstheme="minorHAnsi"/>
                <w:sz w:val="20"/>
                <w:szCs w:val="20"/>
                <w:lang w:val="fr-FR" w:eastAsia="en-GB" w:bidi="en-US"/>
              </w:rPr>
            </w:pPr>
            <w:r w:rsidRPr="007C58DA">
              <w:rPr>
                <w:rFonts w:cstheme="minorHAnsi"/>
                <w:sz w:val="20"/>
                <w:szCs w:val="20"/>
                <w:lang w:val="fr-FR" w:eastAsia="en-GB" w:bidi="en-US"/>
              </w:rPr>
              <w:t>R. Ndoye Mbaye</w:t>
            </w:r>
          </w:p>
        </w:tc>
        <w:tc>
          <w:tcPr>
            <w:tcW w:w="1408" w:type="pct"/>
          </w:tcPr>
          <w:p w14:paraId="0C8AF6FF" w14:textId="77777777" w:rsidR="0014294B" w:rsidRPr="007C58DA" w:rsidRDefault="0014294B" w:rsidP="0014294B">
            <w:pPr>
              <w:jc w:val="center"/>
              <w:rPr>
                <w:rFonts w:cstheme="minorHAnsi"/>
                <w:b/>
                <w:bCs/>
                <w:sz w:val="20"/>
                <w:szCs w:val="20"/>
                <w:lang w:val="fr-FR" w:eastAsia="en-GB" w:bidi="en-US"/>
              </w:rPr>
            </w:pPr>
            <w:r w:rsidRPr="007C58DA">
              <w:rPr>
                <w:rFonts w:cstheme="minorHAnsi"/>
                <w:b/>
                <w:bCs/>
                <w:sz w:val="20"/>
                <w:szCs w:val="20"/>
                <w:lang w:val="fr-FR" w:eastAsia="en-GB" w:bidi="en-US"/>
              </w:rPr>
              <w:t>Gestion administrative</w:t>
            </w:r>
          </w:p>
          <w:p w14:paraId="7A58BD2A" w14:textId="26AF54B2" w:rsidR="0014294B" w:rsidRPr="007C58DA" w:rsidRDefault="0014294B" w:rsidP="0014294B">
            <w:pPr>
              <w:jc w:val="center"/>
              <w:rPr>
                <w:rFonts w:cstheme="minorHAnsi"/>
                <w:sz w:val="20"/>
                <w:szCs w:val="20"/>
                <w:lang w:val="fr-FR" w:eastAsia="en-GB" w:bidi="en-US"/>
              </w:rPr>
            </w:pPr>
            <w:r w:rsidRPr="007C58DA">
              <w:rPr>
                <w:rFonts w:cstheme="minorHAnsi"/>
                <w:sz w:val="20"/>
                <w:szCs w:val="20"/>
                <w:lang w:val="fr-FR" w:eastAsia="en-GB" w:bidi="en-US"/>
              </w:rPr>
              <w:t>Me M. Diassi</w:t>
            </w:r>
          </w:p>
        </w:tc>
        <w:tc>
          <w:tcPr>
            <w:tcW w:w="1292" w:type="pct"/>
          </w:tcPr>
          <w:p w14:paraId="51A578B3" w14:textId="77777777" w:rsidR="0014294B" w:rsidRPr="007C58DA" w:rsidRDefault="0014294B" w:rsidP="0014294B">
            <w:pPr>
              <w:jc w:val="center"/>
              <w:rPr>
                <w:rFonts w:cstheme="minorHAnsi"/>
                <w:b/>
                <w:bCs/>
                <w:sz w:val="20"/>
                <w:szCs w:val="20"/>
                <w:lang w:val="fr-FR" w:eastAsia="en-GB" w:bidi="en-US"/>
              </w:rPr>
            </w:pPr>
            <w:r w:rsidRPr="007C58DA">
              <w:rPr>
                <w:rFonts w:cstheme="minorHAnsi"/>
                <w:b/>
                <w:bCs/>
                <w:sz w:val="20"/>
                <w:szCs w:val="20"/>
                <w:lang w:val="fr-FR" w:eastAsia="en-GB" w:bidi="en-US"/>
              </w:rPr>
              <w:t>Coordination technique</w:t>
            </w:r>
          </w:p>
          <w:p w14:paraId="4C37C86E" w14:textId="2D82B665" w:rsidR="0014294B" w:rsidRPr="007C58DA" w:rsidRDefault="0014294B" w:rsidP="0014294B">
            <w:pPr>
              <w:jc w:val="center"/>
              <w:rPr>
                <w:rFonts w:cstheme="minorHAnsi"/>
                <w:sz w:val="20"/>
                <w:szCs w:val="20"/>
                <w:lang w:val="fr-FR" w:eastAsia="en-GB" w:bidi="en-US"/>
              </w:rPr>
            </w:pPr>
            <w:r w:rsidRPr="007C58DA">
              <w:rPr>
                <w:rFonts w:cstheme="minorHAnsi"/>
                <w:sz w:val="20"/>
                <w:szCs w:val="20"/>
                <w:lang w:val="fr-FR" w:eastAsia="en-GB" w:bidi="en-US"/>
              </w:rPr>
              <w:t>MC. Bisson</w:t>
            </w:r>
          </w:p>
        </w:tc>
      </w:tr>
      <w:tr w:rsidR="0014294B" w:rsidRPr="007D4746" w14:paraId="1222B390" w14:textId="77777777" w:rsidTr="00225690">
        <w:tc>
          <w:tcPr>
            <w:tcW w:w="632" w:type="pct"/>
            <w:vMerge/>
          </w:tcPr>
          <w:p w14:paraId="47C81D19" w14:textId="77777777" w:rsidR="0014294B" w:rsidRPr="007C58DA" w:rsidRDefault="0014294B" w:rsidP="00E07DC1">
            <w:pPr>
              <w:rPr>
                <w:rFonts w:cstheme="minorHAnsi"/>
                <w:b/>
                <w:bCs/>
                <w:sz w:val="20"/>
                <w:szCs w:val="20"/>
                <w:lang w:val="fr-FR" w:eastAsia="en-GB" w:bidi="en-US"/>
              </w:rPr>
            </w:pPr>
          </w:p>
        </w:tc>
        <w:tc>
          <w:tcPr>
            <w:tcW w:w="1668" w:type="pct"/>
            <w:gridSpan w:val="2"/>
          </w:tcPr>
          <w:p w14:paraId="708E52ED" w14:textId="77777777" w:rsidR="0014294B" w:rsidRPr="007C58DA" w:rsidRDefault="007C58DA" w:rsidP="00E07DC1">
            <w:pPr>
              <w:rPr>
                <w:rFonts w:cstheme="minorHAnsi"/>
                <w:sz w:val="20"/>
                <w:szCs w:val="20"/>
                <w:lang w:val="fr-FR" w:eastAsia="en-GB" w:bidi="en-US"/>
              </w:rPr>
            </w:pPr>
            <w:r w:rsidRPr="007C58DA">
              <w:rPr>
                <w:rFonts w:cstheme="minorHAnsi"/>
                <w:b/>
                <w:bCs/>
                <w:sz w:val="20"/>
                <w:szCs w:val="20"/>
                <w:lang w:val="fr-FR" w:eastAsia="en-GB" w:bidi="en-US"/>
              </w:rPr>
              <w:t>A</w:t>
            </w:r>
            <w:r w:rsidRPr="007C58DA">
              <w:rPr>
                <w:rFonts w:cstheme="minorHAnsi"/>
                <w:sz w:val="20"/>
                <w:szCs w:val="20"/>
                <w:lang w:val="fr-FR" w:eastAsia="en-GB" w:bidi="en-US"/>
              </w:rPr>
              <w:t>ppui technique sur l’élaboration des outils d’enquête.</w:t>
            </w:r>
          </w:p>
          <w:p w14:paraId="1D9C117B" w14:textId="77777777" w:rsidR="007C58DA" w:rsidRPr="007C58DA" w:rsidRDefault="007C58DA" w:rsidP="00E07DC1">
            <w:pPr>
              <w:rPr>
                <w:rFonts w:cstheme="minorHAnsi"/>
                <w:sz w:val="20"/>
                <w:szCs w:val="20"/>
                <w:lang w:val="fr-FR" w:eastAsia="en-GB" w:bidi="en-US"/>
              </w:rPr>
            </w:pPr>
            <w:r w:rsidRPr="007C58DA">
              <w:rPr>
                <w:rFonts w:cstheme="minorHAnsi"/>
                <w:b/>
                <w:bCs/>
                <w:sz w:val="20"/>
                <w:szCs w:val="20"/>
                <w:lang w:val="fr-FR" w:eastAsia="en-GB" w:bidi="en-US"/>
              </w:rPr>
              <w:t>E</w:t>
            </w:r>
            <w:r w:rsidRPr="007C58DA">
              <w:rPr>
                <w:rFonts w:cstheme="minorHAnsi"/>
                <w:sz w:val="20"/>
                <w:szCs w:val="20"/>
                <w:lang w:val="fr-FR" w:eastAsia="en-GB" w:bidi="en-US"/>
              </w:rPr>
              <w:t>laboration des masques de saisie</w:t>
            </w:r>
          </w:p>
          <w:p w14:paraId="15B4ED7D" w14:textId="42CABF06" w:rsidR="007C58DA" w:rsidRPr="007C58DA" w:rsidRDefault="007C58DA" w:rsidP="00E07DC1">
            <w:pPr>
              <w:rPr>
                <w:rFonts w:cstheme="minorHAnsi"/>
                <w:sz w:val="20"/>
                <w:szCs w:val="20"/>
                <w:lang w:val="fr-FR" w:eastAsia="en-GB" w:bidi="en-US"/>
              </w:rPr>
            </w:pPr>
            <w:r w:rsidRPr="007C58DA">
              <w:rPr>
                <w:rFonts w:cstheme="minorHAnsi"/>
                <w:b/>
                <w:bCs/>
                <w:sz w:val="20"/>
                <w:szCs w:val="20"/>
                <w:lang w:val="fr-FR" w:eastAsia="en-GB" w:bidi="en-US"/>
              </w:rPr>
              <w:t>A</w:t>
            </w:r>
            <w:r w:rsidRPr="007C58DA">
              <w:rPr>
                <w:rFonts w:cstheme="minorHAnsi"/>
                <w:sz w:val="20"/>
                <w:szCs w:val="20"/>
                <w:lang w:val="fr-FR" w:eastAsia="en-GB" w:bidi="en-US"/>
              </w:rPr>
              <w:t>ppui à l’analyse des tendances sur les profils EJM (catégorisations)</w:t>
            </w:r>
          </w:p>
        </w:tc>
        <w:tc>
          <w:tcPr>
            <w:tcW w:w="1408" w:type="pct"/>
          </w:tcPr>
          <w:p w14:paraId="6407F849" w14:textId="77777777" w:rsidR="007C58DA" w:rsidRPr="007C58DA" w:rsidRDefault="007C58DA" w:rsidP="007C58DA">
            <w:pPr>
              <w:rPr>
                <w:sz w:val="20"/>
                <w:szCs w:val="20"/>
              </w:rPr>
            </w:pPr>
            <w:r w:rsidRPr="007C58DA">
              <w:rPr>
                <w:b/>
                <w:bCs/>
                <w:sz w:val="20"/>
                <w:szCs w:val="20"/>
              </w:rPr>
              <w:t>G</w:t>
            </w:r>
            <w:r w:rsidRPr="007C58DA">
              <w:rPr>
                <w:sz w:val="20"/>
                <w:szCs w:val="20"/>
              </w:rPr>
              <w:t>estion administrative et légale</w:t>
            </w:r>
          </w:p>
          <w:p w14:paraId="20CCE369" w14:textId="77777777" w:rsidR="007C58DA" w:rsidRPr="007C58DA" w:rsidRDefault="007C58DA" w:rsidP="007C58DA">
            <w:pPr>
              <w:rPr>
                <w:sz w:val="20"/>
                <w:szCs w:val="20"/>
              </w:rPr>
            </w:pPr>
            <w:r w:rsidRPr="007C58DA">
              <w:rPr>
                <w:b/>
                <w:bCs/>
                <w:sz w:val="20"/>
                <w:szCs w:val="20"/>
              </w:rPr>
              <w:t>R</w:t>
            </w:r>
            <w:r w:rsidRPr="007C58DA">
              <w:rPr>
                <w:sz w:val="20"/>
                <w:szCs w:val="20"/>
              </w:rPr>
              <w:t>éseautage regional</w:t>
            </w:r>
          </w:p>
          <w:p w14:paraId="6F3CF348" w14:textId="10EB20D6" w:rsidR="007C58DA" w:rsidRPr="007C58DA" w:rsidRDefault="007C58DA" w:rsidP="007C58DA">
            <w:pPr>
              <w:rPr>
                <w:sz w:val="20"/>
                <w:szCs w:val="20"/>
                <w:lang w:val="fr-FR"/>
              </w:rPr>
            </w:pPr>
            <w:r w:rsidRPr="007C58DA">
              <w:rPr>
                <w:b/>
                <w:bCs/>
                <w:sz w:val="20"/>
                <w:szCs w:val="20"/>
                <w:lang w:val="fr-FR"/>
              </w:rPr>
              <w:t>G</w:t>
            </w:r>
            <w:r w:rsidRPr="007C58DA">
              <w:rPr>
                <w:sz w:val="20"/>
                <w:szCs w:val="20"/>
                <w:lang w:val="fr-FR"/>
              </w:rPr>
              <w:t>arant du respect de la vision stratégique</w:t>
            </w:r>
          </w:p>
          <w:p w14:paraId="10868EA4" w14:textId="77777777" w:rsidR="007C58DA" w:rsidRPr="007C58DA" w:rsidRDefault="007C58DA" w:rsidP="007C58DA">
            <w:pPr>
              <w:rPr>
                <w:sz w:val="20"/>
                <w:szCs w:val="20"/>
                <w:lang w:val="fr-FR"/>
              </w:rPr>
            </w:pPr>
            <w:r w:rsidRPr="007C58DA">
              <w:rPr>
                <w:b/>
                <w:bCs/>
                <w:sz w:val="20"/>
                <w:szCs w:val="20"/>
                <w:lang w:val="fr-FR"/>
              </w:rPr>
              <w:t>A</w:t>
            </w:r>
            <w:r w:rsidRPr="007C58DA">
              <w:rPr>
                <w:sz w:val="20"/>
                <w:szCs w:val="20"/>
                <w:lang w:val="fr-FR"/>
              </w:rPr>
              <w:t>nalyse des contextes régional et nationaux</w:t>
            </w:r>
          </w:p>
          <w:p w14:paraId="27577D59" w14:textId="77777777" w:rsidR="007C58DA" w:rsidRPr="007C58DA" w:rsidRDefault="007C58DA" w:rsidP="007C58DA">
            <w:pPr>
              <w:rPr>
                <w:sz w:val="20"/>
                <w:szCs w:val="20"/>
                <w:lang w:val="fr-FR"/>
              </w:rPr>
            </w:pPr>
          </w:p>
          <w:p w14:paraId="61D782E0" w14:textId="77777777" w:rsidR="0014294B" w:rsidRPr="007C58DA" w:rsidRDefault="0014294B" w:rsidP="00E07DC1">
            <w:pPr>
              <w:rPr>
                <w:rFonts w:cstheme="minorHAnsi"/>
                <w:sz w:val="20"/>
                <w:szCs w:val="20"/>
                <w:lang w:val="fr-FR" w:eastAsia="en-GB" w:bidi="en-US"/>
              </w:rPr>
            </w:pPr>
          </w:p>
        </w:tc>
        <w:tc>
          <w:tcPr>
            <w:tcW w:w="1292" w:type="pct"/>
          </w:tcPr>
          <w:p w14:paraId="03B7A21F" w14:textId="77777777" w:rsidR="007C58DA" w:rsidRPr="007C58DA" w:rsidRDefault="007C58DA" w:rsidP="007C58DA">
            <w:pPr>
              <w:rPr>
                <w:sz w:val="20"/>
                <w:szCs w:val="20"/>
                <w:lang w:val="fr-FR"/>
              </w:rPr>
            </w:pPr>
            <w:r w:rsidRPr="007C58DA">
              <w:rPr>
                <w:b/>
                <w:bCs/>
                <w:sz w:val="20"/>
                <w:szCs w:val="20"/>
              </w:rPr>
              <w:t>E</w:t>
            </w:r>
            <w:r w:rsidRPr="007C58DA">
              <w:rPr>
                <w:sz w:val="20"/>
                <w:szCs w:val="20"/>
              </w:rPr>
              <w:t>laboration des outils</w:t>
            </w:r>
          </w:p>
          <w:p w14:paraId="36D338CF" w14:textId="77777777" w:rsidR="007C58DA" w:rsidRPr="007C58DA" w:rsidRDefault="007C58DA" w:rsidP="007C58DA">
            <w:pPr>
              <w:rPr>
                <w:sz w:val="20"/>
                <w:szCs w:val="20"/>
                <w:lang w:val="fr-FR"/>
              </w:rPr>
            </w:pPr>
            <w:r w:rsidRPr="007C58DA">
              <w:rPr>
                <w:b/>
                <w:bCs/>
                <w:sz w:val="20"/>
                <w:szCs w:val="20"/>
                <w:lang w:val="fr-FR"/>
              </w:rPr>
              <w:t>G</w:t>
            </w:r>
            <w:r w:rsidRPr="007C58DA">
              <w:rPr>
                <w:sz w:val="20"/>
                <w:szCs w:val="20"/>
                <w:lang w:val="fr-FR"/>
              </w:rPr>
              <w:t>arante du respect des principes de protection et approche genre</w:t>
            </w:r>
          </w:p>
          <w:p w14:paraId="603723DB" w14:textId="6850F88E" w:rsidR="007C58DA" w:rsidRPr="007C58DA" w:rsidRDefault="007C58DA" w:rsidP="007C58DA">
            <w:pPr>
              <w:rPr>
                <w:sz w:val="20"/>
                <w:szCs w:val="20"/>
                <w:lang w:val="fr-FR"/>
              </w:rPr>
            </w:pPr>
            <w:r w:rsidRPr="007C58DA">
              <w:rPr>
                <w:b/>
                <w:bCs/>
                <w:sz w:val="20"/>
                <w:szCs w:val="20"/>
                <w:lang w:val="fr-FR"/>
              </w:rPr>
              <w:t>G</w:t>
            </w:r>
            <w:r w:rsidRPr="007C58DA">
              <w:rPr>
                <w:sz w:val="20"/>
                <w:szCs w:val="20"/>
                <w:lang w:val="fr-FR"/>
              </w:rPr>
              <w:t>arante de la qualité et homogénéité des livrables</w:t>
            </w:r>
          </w:p>
          <w:p w14:paraId="59078FC1" w14:textId="2B09285A" w:rsidR="0014294B" w:rsidRPr="007C58DA" w:rsidRDefault="007C58DA" w:rsidP="007C58DA">
            <w:pPr>
              <w:rPr>
                <w:rFonts w:cstheme="minorHAnsi"/>
                <w:sz w:val="20"/>
                <w:szCs w:val="20"/>
                <w:lang w:val="fr-FR" w:eastAsia="en-GB" w:bidi="en-US"/>
              </w:rPr>
            </w:pPr>
            <w:r w:rsidRPr="007C58DA">
              <w:rPr>
                <w:b/>
                <w:bCs/>
                <w:sz w:val="20"/>
                <w:szCs w:val="20"/>
                <w:lang w:val="fr-FR"/>
              </w:rPr>
              <w:t>A</w:t>
            </w:r>
            <w:r w:rsidRPr="007C58DA">
              <w:rPr>
                <w:sz w:val="20"/>
                <w:szCs w:val="20"/>
                <w:lang w:val="fr-FR"/>
              </w:rPr>
              <w:t>nalyse des données (appui aux consultants pays)</w:t>
            </w:r>
          </w:p>
        </w:tc>
      </w:tr>
      <w:tr w:rsidR="007C58DA" w:rsidRPr="007C58DA" w14:paraId="317E4050" w14:textId="77777777" w:rsidTr="00225690">
        <w:tc>
          <w:tcPr>
            <w:tcW w:w="632" w:type="pct"/>
            <w:vMerge w:val="restart"/>
          </w:tcPr>
          <w:p w14:paraId="10273927" w14:textId="0CE2F9F5" w:rsidR="0014294B" w:rsidRPr="007C58DA" w:rsidRDefault="0014294B" w:rsidP="00E07DC1">
            <w:pPr>
              <w:rPr>
                <w:rFonts w:cstheme="minorHAnsi"/>
                <w:b/>
                <w:bCs/>
                <w:sz w:val="20"/>
                <w:szCs w:val="20"/>
                <w:lang w:val="fr-FR" w:eastAsia="en-GB" w:bidi="en-US"/>
              </w:rPr>
            </w:pPr>
            <w:r w:rsidRPr="007C58DA">
              <w:rPr>
                <w:rFonts w:cstheme="minorHAnsi"/>
                <w:b/>
                <w:bCs/>
                <w:sz w:val="20"/>
                <w:szCs w:val="20"/>
                <w:lang w:val="fr-FR" w:eastAsia="en-GB" w:bidi="en-US"/>
              </w:rPr>
              <w:t>Coordination Nationale</w:t>
            </w:r>
          </w:p>
        </w:tc>
        <w:tc>
          <w:tcPr>
            <w:tcW w:w="795" w:type="pct"/>
          </w:tcPr>
          <w:p w14:paraId="5EAC515C" w14:textId="5709F486" w:rsidR="0014294B" w:rsidRPr="007C58DA" w:rsidRDefault="0014294B" w:rsidP="0014294B">
            <w:pPr>
              <w:jc w:val="center"/>
              <w:rPr>
                <w:rFonts w:cstheme="minorHAnsi"/>
                <w:b/>
                <w:bCs/>
                <w:sz w:val="20"/>
                <w:szCs w:val="20"/>
                <w:lang w:val="fr-FR" w:eastAsia="en-GB" w:bidi="en-US"/>
              </w:rPr>
            </w:pPr>
            <w:r w:rsidRPr="007C58DA">
              <w:rPr>
                <w:rFonts w:cstheme="minorHAnsi"/>
                <w:b/>
                <w:bCs/>
                <w:sz w:val="20"/>
                <w:szCs w:val="20"/>
                <w:lang w:val="fr-FR" w:eastAsia="en-GB" w:bidi="en-US"/>
              </w:rPr>
              <w:t>Sénégal</w:t>
            </w:r>
          </w:p>
        </w:tc>
        <w:tc>
          <w:tcPr>
            <w:tcW w:w="873" w:type="pct"/>
          </w:tcPr>
          <w:p w14:paraId="13BA173B" w14:textId="786CC284" w:rsidR="0014294B" w:rsidRPr="007C58DA" w:rsidRDefault="0014294B" w:rsidP="0014294B">
            <w:pPr>
              <w:jc w:val="center"/>
              <w:rPr>
                <w:rFonts w:cstheme="minorHAnsi"/>
                <w:b/>
                <w:bCs/>
                <w:sz w:val="20"/>
                <w:szCs w:val="20"/>
                <w:lang w:val="fr-FR" w:eastAsia="en-GB" w:bidi="en-US"/>
              </w:rPr>
            </w:pPr>
            <w:r w:rsidRPr="007C58DA">
              <w:rPr>
                <w:rFonts w:cstheme="minorHAnsi"/>
                <w:b/>
                <w:bCs/>
                <w:sz w:val="20"/>
                <w:szCs w:val="20"/>
                <w:lang w:val="fr-FR" w:eastAsia="en-GB" w:bidi="en-US"/>
              </w:rPr>
              <w:t>Gambie</w:t>
            </w:r>
            <w:r w:rsidR="00225690">
              <w:rPr>
                <w:rFonts w:cstheme="minorHAnsi"/>
                <w:b/>
                <w:bCs/>
                <w:sz w:val="20"/>
                <w:szCs w:val="20"/>
                <w:lang w:val="fr-FR" w:eastAsia="en-GB" w:bidi="en-US"/>
              </w:rPr>
              <w:t>*</w:t>
            </w:r>
          </w:p>
        </w:tc>
        <w:tc>
          <w:tcPr>
            <w:tcW w:w="1408" w:type="pct"/>
          </w:tcPr>
          <w:p w14:paraId="4BC64C59" w14:textId="2F962D42" w:rsidR="0014294B" w:rsidRPr="007C58DA" w:rsidRDefault="0014294B" w:rsidP="0014294B">
            <w:pPr>
              <w:jc w:val="center"/>
              <w:rPr>
                <w:rFonts w:cstheme="minorHAnsi"/>
                <w:b/>
                <w:bCs/>
                <w:sz w:val="20"/>
                <w:szCs w:val="20"/>
                <w:lang w:val="fr-FR" w:eastAsia="en-GB" w:bidi="en-US"/>
              </w:rPr>
            </w:pPr>
            <w:r w:rsidRPr="007C58DA">
              <w:rPr>
                <w:rFonts w:cstheme="minorHAnsi"/>
                <w:b/>
                <w:bCs/>
                <w:sz w:val="20"/>
                <w:szCs w:val="20"/>
                <w:lang w:val="fr-FR" w:eastAsia="en-GB" w:bidi="en-US"/>
              </w:rPr>
              <w:t>Guinée</w:t>
            </w:r>
          </w:p>
        </w:tc>
        <w:tc>
          <w:tcPr>
            <w:tcW w:w="1292" w:type="pct"/>
          </w:tcPr>
          <w:p w14:paraId="6519FFFC" w14:textId="03CC4BD2" w:rsidR="0014294B" w:rsidRPr="007C58DA" w:rsidRDefault="0014294B" w:rsidP="0014294B">
            <w:pPr>
              <w:jc w:val="center"/>
              <w:rPr>
                <w:rFonts w:cstheme="minorHAnsi"/>
                <w:b/>
                <w:bCs/>
                <w:sz w:val="20"/>
                <w:szCs w:val="20"/>
                <w:lang w:val="fr-FR" w:eastAsia="en-GB" w:bidi="en-US"/>
              </w:rPr>
            </w:pPr>
            <w:r w:rsidRPr="007C58DA">
              <w:rPr>
                <w:rFonts w:cstheme="minorHAnsi"/>
                <w:b/>
                <w:bCs/>
                <w:sz w:val="20"/>
                <w:szCs w:val="20"/>
                <w:lang w:val="fr-FR" w:eastAsia="en-GB" w:bidi="en-US"/>
              </w:rPr>
              <w:t>Côte d’Ivoire</w:t>
            </w:r>
          </w:p>
        </w:tc>
      </w:tr>
      <w:tr w:rsidR="007C58DA" w:rsidRPr="007C58DA" w14:paraId="7A9661A5" w14:textId="77777777" w:rsidTr="00225690">
        <w:tc>
          <w:tcPr>
            <w:tcW w:w="632" w:type="pct"/>
            <w:vMerge/>
          </w:tcPr>
          <w:p w14:paraId="30ECC7E4" w14:textId="77777777" w:rsidR="007C58DA" w:rsidRPr="007C58DA" w:rsidRDefault="007C58DA" w:rsidP="007C58DA">
            <w:pPr>
              <w:rPr>
                <w:rFonts w:cstheme="minorHAnsi"/>
                <w:b/>
                <w:bCs/>
                <w:sz w:val="20"/>
                <w:szCs w:val="20"/>
                <w:lang w:val="fr-FR" w:eastAsia="en-GB" w:bidi="en-US"/>
              </w:rPr>
            </w:pPr>
          </w:p>
        </w:tc>
        <w:tc>
          <w:tcPr>
            <w:tcW w:w="795" w:type="pct"/>
          </w:tcPr>
          <w:p w14:paraId="06BD30E0" w14:textId="582E3CBC" w:rsidR="007C58DA" w:rsidRPr="007C58DA" w:rsidRDefault="007C58DA" w:rsidP="007C58DA">
            <w:pPr>
              <w:jc w:val="center"/>
              <w:rPr>
                <w:rFonts w:cstheme="minorHAnsi"/>
                <w:sz w:val="20"/>
                <w:szCs w:val="20"/>
                <w:lang w:val="fr-FR" w:eastAsia="en-GB" w:bidi="en-US"/>
              </w:rPr>
            </w:pPr>
            <w:r w:rsidRPr="007C58DA">
              <w:rPr>
                <w:rFonts w:cstheme="minorHAnsi"/>
                <w:sz w:val="20"/>
                <w:szCs w:val="20"/>
                <w:lang w:val="fr-FR" w:eastAsia="en-GB" w:bidi="en-US"/>
              </w:rPr>
              <w:t>R. Ndoye Mbaye</w:t>
            </w:r>
          </w:p>
        </w:tc>
        <w:tc>
          <w:tcPr>
            <w:tcW w:w="873" w:type="pct"/>
          </w:tcPr>
          <w:p w14:paraId="2308B9F3" w14:textId="00DCE000" w:rsidR="007C58DA" w:rsidRPr="007C58DA" w:rsidRDefault="007C58DA" w:rsidP="007C58DA">
            <w:pPr>
              <w:jc w:val="center"/>
              <w:rPr>
                <w:rFonts w:cstheme="minorHAnsi"/>
                <w:sz w:val="20"/>
                <w:szCs w:val="20"/>
                <w:lang w:val="fr-FR" w:eastAsia="en-GB" w:bidi="en-US"/>
              </w:rPr>
            </w:pPr>
            <w:r w:rsidRPr="007C58DA">
              <w:rPr>
                <w:rFonts w:cstheme="minorHAnsi"/>
                <w:sz w:val="20"/>
                <w:szCs w:val="20"/>
                <w:lang w:val="fr-FR" w:eastAsia="en-GB" w:bidi="en-US"/>
              </w:rPr>
              <w:t>H. Badji</w:t>
            </w:r>
          </w:p>
        </w:tc>
        <w:tc>
          <w:tcPr>
            <w:tcW w:w="1408" w:type="pct"/>
          </w:tcPr>
          <w:p w14:paraId="20D25813" w14:textId="348A2276" w:rsidR="007C58DA" w:rsidRPr="007C58DA" w:rsidRDefault="007C58DA" w:rsidP="007C58DA">
            <w:pPr>
              <w:jc w:val="center"/>
              <w:rPr>
                <w:rFonts w:cstheme="minorHAnsi"/>
                <w:sz w:val="20"/>
                <w:szCs w:val="20"/>
                <w:lang w:val="fr-FR" w:eastAsia="en-GB" w:bidi="en-US"/>
              </w:rPr>
            </w:pPr>
            <w:r w:rsidRPr="007C58DA">
              <w:rPr>
                <w:rFonts w:cstheme="minorHAnsi"/>
                <w:sz w:val="20"/>
                <w:szCs w:val="20"/>
                <w:lang w:val="fr-FR" w:eastAsia="en-GB" w:bidi="en-US"/>
              </w:rPr>
              <w:t>Pr. ML. Dioubaté</w:t>
            </w:r>
          </w:p>
        </w:tc>
        <w:tc>
          <w:tcPr>
            <w:tcW w:w="1292" w:type="pct"/>
          </w:tcPr>
          <w:p w14:paraId="40899E9A" w14:textId="3258E721" w:rsidR="007C58DA" w:rsidRPr="007C58DA" w:rsidRDefault="007C58DA" w:rsidP="007C58DA">
            <w:pPr>
              <w:jc w:val="center"/>
              <w:rPr>
                <w:rFonts w:cstheme="minorHAnsi"/>
                <w:sz w:val="20"/>
                <w:szCs w:val="20"/>
                <w:lang w:val="fr-FR" w:eastAsia="en-GB" w:bidi="en-US"/>
              </w:rPr>
            </w:pPr>
            <w:r w:rsidRPr="007C58DA">
              <w:rPr>
                <w:rFonts w:cstheme="minorHAnsi"/>
                <w:sz w:val="20"/>
                <w:szCs w:val="20"/>
                <w:lang w:val="fr-FR" w:eastAsia="en-GB" w:bidi="en-US"/>
              </w:rPr>
              <w:t>Pr M. Doumbia</w:t>
            </w:r>
          </w:p>
        </w:tc>
      </w:tr>
      <w:tr w:rsidR="007C58DA" w:rsidRPr="007D4746" w14:paraId="590CD3BA" w14:textId="77777777" w:rsidTr="00225690">
        <w:tc>
          <w:tcPr>
            <w:tcW w:w="632" w:type="pct"/>
            <w:vMerge/>
          </w:tcPr>
          <w:p w14:paraId="6D69A876" w14:textId="77777777" w:rsidR="007C58DA" w:rsidRPr="007C58DA" w:rsidRDefault="007C58DA" w:rsidP="007C58DA">
            <w:pPr>
              <w:rPr>
                <w:rFonts w:cstheme="minorHAnsi"/>
                <w:b/>
                <w:bCs/>
                <w:sz w:val="20"/>
                <w:szCs w:val="20"/>
                <w:lang w:val="fr-FR" w:eastAsia="en-GB" w:bidi="en-US"/>
              </w:rPr>
            </w:pPr>
          </w:p>
        </w:tc>
        <w:tc>
          <w:tcPr>
            <w:tcW w:w="4368" w:type="pct"/>
            <w:gridSpan w:val="4"/>
          </w:tcPr>
          <w:p w14:paraId="54AE7658" w14:textId="140CDC52" w:rsidR="007C58DA" w:rsidRPr="007C58DA" w:rsidRDefault="007C58DA" w:rsidP="007C58DA">
            <w:pPr>
              <w:rPr>
                <w:sz w:val="20"/>
                <w:szCs w:val="20"/>
                <w:lang w:val="fr-FR"/>
              </w:rPr>
            </w:pPr>
            <w:r w:rsidRPr="007C58DA">
              <w:rPr>
                <w:b/>
                <w:bCs/>
                <w:sz w:val="20"/>
                <w:szCs w:val="20"/>
              </w:rPr>
              <w:t>A</w:t>
            </w:r>
            <w:r w:rsidRPr="007C58DA">
              <w:rPr>
                <w:sz w:val="20"/>
                <w:szCs w:val="20"/>
              </w:rPr>
              <w:t>nalyse du contexte national (données secondaires)</w:t>
            </w:r>
          </w:p>
          <w:p w14:paraId="43FF015C" w14:textId="77777777" w:rsidR="007C58DA" w:rsidRPr="007C58DA" w:rsidRDefault="007C58DA" w:rsidP="007C58DA">
            <w:pPr>
              <w:rPr>
                <w:sz w:val="20"/>
                <w:szCs w:val="20"/>
                <w:lang w:val="fr-FR"/>
              </w:rPr>
            </w:pPr>
            <w:r w:rsidRPr="007C58DA">
              <w:rPr>
                <w:b/>
                <w:bCs/>
                <w:sz w:val="20"/>
                <w:szCs w:val="20"/>
                <w:lang w:val="fr-FR"/>
              </w:rPr>
              <w:t>F</w:t>
            </w:r>
            <w:r w:rsidRPr="007C58DA">
              <w:rPr>
                <w:sz w:val="20"/>
                <w:szCs w:val="20"/>
                <w:lang w:val="fr-FR"/>
              </w:rPr>
              <w:t>ormation et Supervision des enquêteurs au niveau de leur pays</w:t>
            </w:r>
          </w:p>
          <w:p w14:paraId="28E3F5C6" w14:textId="77777777" w:rsidR="007C58DA" w:rsidRPr="007C58DA" w:rsidRDefault="007C58DA" w:rsidP="007C58DA">
            <w:pPr>
              <w:rPr>
                <w:sz w:val="20"/>
                <w:szCs w:val="20"/>
                <w:lang w:val="fr-FR"/>
              </w:rPr>
            </w:pPr>
            <w:r w:rsidRPr="007C58DA">
              <w:rPr>
                <w:b/>
                <w:bCs/>
                <w:sz w:val="20"/>
                <w:szCs w:val="20"/>
                <w:lang w:val="fr-FR"/>
              </w:rPr>
              <w:t>T</w:t>
            </w:r>
            <w:r w:rsidRPr="007C58DA">
              <w:rPr>
                <w:sz w:val="20"/>
                <w:szCs w:val="20"/>
                <w:lang w:val="fr-FR"/>
              </w:rPr>
              <w:t>raitement des données</w:t>
            </w:r>
          </w:p>
          <w:p w14:paraId="4C586E1E" w14:textId="77777777" w:rsidR="007C58DA" w:rsidRPr="007C58DA" w:rsidRDefault="007C58DA" w:rsidP="007C58DA">
            <w:pPr>
              <w:rPr>
                <w:sz w:val="20"/>
                <w:szCs w:val="20"/>
                <w:lang w:val="fr-FR"/>
              </w:rPr>
            </w:pPr>
            <w:r w:rsidRPr="007C58DA">
              <w:rPr>
                <w:b/>
                <w:bCs/>
                <w:sz w:val="20"/>
                <w:szCs w:val="20"/>
                <w:lang w:val="fr-FR"/>
              </w:rPr>
              <w:t>A</w:t>
            </w:r>
            <w:r w:rsidRPr="007C58DA">
              <w:rPr>
                <w:sz w:val="20"/>
                <w:szCs w:val="20"/>
                <w:lang w:val="fr-FR"/>
              </w:rPr>
              <w:t>nalyse des données primaires</w:t>
            </w:r>
          </w:p>
          <w:p w14:paraId="5386C0A8" w14:textId="77777777" w:rsidR="007C58DA" w:rsidRPr="007C58DA" w:rsidRDefault="007C58DA" w:rsidP="007C58DA">
            <w:pPr>
              <w:rPr>
                <w:sz w:val="20"/>
                <w:szCs w:val="20"/>
                <w:lang w:val="fr-FR"/>
              </w:rPr>
            </w:pPr>
            <w:r w:rsidRPr="007C58DA">
              <w:rPr>
                <w:b/>
                <w:bCs/>
                <w:sz w:val="20"/>
                <w:szCs w:val="20"/>
                <w:lang w:val="fr-FR"/>
              </w:rPr>
              <w:t>R</w:t>
            </w:r>
            <w:r w:rsidRPr="007C58DA">
              <w:rPr>
                <w:sz w:val="20"/>
                <w:szCs w:val="20"/>
                <w:lang w:val="fr-FR"/>
              </w:rPr>
              <w:t>édaction des fiches « profile EJM », cartographies et rapports complémentaires</w:t>
            </w:r>
          </w:p>
          <w:p w14:paraId="47F33A35" w14:textId="5C9FC59B" w:rsidR="007C58DA" w:rsidRPr="007C58DA" w:rsidRDefault="00225690" w:rsidP="007C58DA">
            <w:pPr>
              <w:rPr>
                <w:rFonts w:cstheme="minorHAnsi"/>
                <w:sz w:val="20"/>
                <w:szCs w:val="20"/>
                <w:lang w:val="fr-FR" w:eastAsia="en-GB" w:bidi="en-US"/>
              </w:rPr>
            </w:pPr>
            <w:r>
              <w:rPr>
                <w:rFonts w:cstheme="minorHAnsi"/>
                <w:sz w:val="20"/>
                <w:szCs w:val="20"/>
                <w:lang w:val="fr-FR" w:eastAsia="en-GB" w:bidi="en-US"/>
              </w:rPr>
              <w:t>*</w:t>
            </w:r>
            <w:r w:rsidR="007C58DA" w:rsidRPr="007C58DA">
              <w:rPr>
                <w:rFonts w:cstheme="minorHAnsi"/>
                <w:sz w:val="20"/>
                <w:szCs w:val="20"/>
                <w:lang w:val="fr-FR" w:eastAsia="en-GB" w:bidi="en-US"/>
              </w:rPr>
              <w:t>Pour Gambie : supervision et appui technique Experte Sénégal + Consultante principale</w:t>
            </w:r>
          </w:p>
        </w:tc>
      </w:tr>
      <w:tr w:rsidR="007C58DA" w:rsidRPr="007D4746" w14:paraId="60186BA6" w14:textId="77777777" w:rsidTr="00225690">
        <w:tc>
          <w:tcPr>
            <w:tcW w:w="632" w:type="pct"/>
          </w:tcPr>
          <w:p w14:paraId="537607C4" w14:textId="75E09360" w:rsidR="007C58DA" w:rsidRPr="007C58DA" w:rsidRDefault="007C58DA" w:rsidP="007C58DA">
            <w:pPr>
              <w:rPr>
                <w:rFonts w:cstheme="minorHAnsi"/>
                <w:b/>
                <w:bCs/>
                <w:sz w:val="20"/>
                <w:szCs w:val="20"/>
                <w:lang w:val="fr-FR" w:eastAsia="en-GB" w:bidi="en-US"/>
              </w:rPr>
            </w:pPr>
            <w:r w:rsidRPr="007C58DA">
              <w:rPr>
                <w:rFonts w:cstheme="minorHAnsi"/>
                <w:b/>
                <w:bCs/>
                <w:sz w:val="20"/>
                <w:szCs w:val="20"/>
                <w:lang w:val="fr-FR" w:eastAsia="en-GB" w:bidi="en-US"/>
              </w:rPr>
              <w:t>Equipes Nationales</w:t>
            </w:r>
          </w:p>
        </w:tc>
        <w:tc>
          <w:tcPr>
            <w:tcW w:w="795" w:type="pct"/>
          </w:tcPr>
          <w:p w14:paraId="55227BCF" w14:textId="77777777" w:rsidR="00D278FC" w:rsidRPr="005360CF" w:rsidRDefault="00D278FC" w:rsidP="00D278FC">
            <w:pPr>
              <w:rPr>
                <w:b/>
                <w:bCs/>
                <w:sz w:val="20"/>
                <w:szCs w:val="20"/>
                <w:lang w:val="fr-FR"/>
              </w:rPr>
            </w:pPr>
            <w:r w:rsidRPr="005360CF">
              <w:rPr>
                <w:b/>
                <w:bCs/>
                <w:sz w:val="20"/>
                <w:szCs w:val="20"/>
                <w:lang w:val="fr-FR"/>
              </w:rPr>
              <w:t>Dakar</w:t>
            </w:r>
          </w:p>
          <w:p w14:paraId="25F6F609" w14:textId="26F4A3EB" w:rsidR="00D278FC" w:rsidRPr="005360CF" w:rsidRDefault="00D278FC" w:rsidP="00D278FC">
            <w:pPr>
              <w:rPr>
                <w:b/>
                <w:bCs/>
                <w:sz w:val="20"/>
                <w:szCs w:val="20"/>
                <w:lang w:val="fr-FR"/>
              </w:rPr>
            </w:pPr>
            <w:r w:rsidRPr="005360CF">
              <w:rPr>
                <w:sz w:val="20"/>
                <w:szCs w:val="20"/>
                <w:lang w:val="fr-FR"/>
              </w:rPr>
              <w:t>2 enquêteurs</w:t>
            </w:r>
          </w:p>
          <w:p w14:paraId="0E496F3F" w14:textId="77777777" w:rsidR="00D278FC" w:rsidRPr="005360CF" w:rsidRDefault="00D278FC" w:rsidP="00D278FC">
            <w:pPr>
              <w:rPr>
                <w:b/>
                <w:bCs/>
                <w:sz w:val="20"/>
                <w:szCs w:val="20"/>
                <w:lang w:val="fr-FR"/>
              </w:rPr>
            </w:pPr>
            <w:r w:rsidRPr="005360CF">
              <w:rPr>
                <w:b/>
                <w:bCs/>
                <w:sz w:val="20"/>
                <w:szCs w:val="20"/>
                <w:lang w:val="fr-FR"/>
              </w:rPr>
              <w:t>Koalak</w:t>
            </w:r>
          </w:p>
          <w:p w14:paraId="323D6B4D" w14:textId="6C7C3CCC" w:rsidR="00D278FC" w:rsidRPr="005360CF" w:rsidRDefault="00D278FC" w:rsidP="00D278FC">
            <w:pPr>
              <w:rPr>
                <w:sz w:val="20"/>
                <w:szCs w:val="20"/>
                <w:lang w:val="fr-FR"/>
              </w:rPr>
            </w:pPr>
            <w:r w:rsidRPr="005360CF">
              <w:rPr>
                <w:sz w:val="20"/>
                <w:szCs w:val="20"/>
                <w:lang w:val="fr-FR"/>
              </w:rPr>
              <w:t>2 enquêteurs</w:t>
            </w:r>
          </w:p>
          <w:p w14:paraId="794A3146" w14:textId="77777777" w:rsidR="00D278FC" w:rsidRPr="005360CF" w:rsidRDefault="00D278FC" w:rsidP="00D278FC">
            <w:pPr>
              <w:rPr>
                <w:b/>
                <w:bCs/>
                <w:sz w:val="20"/>
                <w:szCs w:val="20"/>
                <w:lang w:val="fr-FR"/>
              </w:rPr>
            </w:pPr>
            <w:r w:rsidRPr="005360CF">
              <w:rPr>
                <w:b/>
                <w:bCs/>
                <w:sz w:val="20"/>
                <w:szCs w:val="20"/>
                <w:lang w:val="fr-FR"/>
              </w:rPr>
              <w:t>Kolda</w:t>
            </w:r>
          </w:p>
          <w:p w14:paraId="2E51557F" w14:textId="18D7F29D" w:rsidR="00D278FC" w:rsidRPr="005360CF" w:rsidRDefault="00D278FC" w:rsidP="00D278FC">
            <w:pPr>
              <w:rPr>
                <w:sz w:val="20"/>
                <w:szCs w:val="20"/>
                <w:lang w:val="fr-FR"/>
              </w:rPr>
            </w:pPr>
            <w:r w:rsidRPr="005360CF">
              <w:rPr>
                <w:sz w:val="20"/>
                <w:szCs w:val="20"/>
                <w:lang w:val="fr-FR"/>
              </w:rPr>
              <w:t>2 enquêteurs</w:t>
            </w:r>
          </w:p>
          <w:p w14:paraId="0149C7C6" w14:textId="77777777" w:rsidR="00D278FC" w:rsidRPr="005360CF" w:rsidRDefault="00D278FC" w:rsidP="00D278FC">
            <w:pPr>
              <w:rPr>
                <w:b/>
                <w:bCs/>
                <w:sz w:val="20"/>
                <w:szCs w:val="20"/>
                <w:lang w:val="fr-FR"/>
              </w:rPr>
            </w:pPr>
            <w:r w:rsidRPr="005360CF">
              <w:rPr>
                <w:b/>
                <w:bCs/>
                <w:sz w:val="20"/>
                <w:szCs w:val="20"/>
                <w:lang w:val="fr-FR"/>
              </w:rPr>
              <w:t>Tambacounda</w:t>
            </w:r>
          </w:p>
          <w:p w14:paraId="0681BA38" w14:textId="53FD1432" w:rsidR="00D278FC" w:rsidRPr="005360CF" w:rsidRDefault="00D278FC" w:rsidP="00D278FC">
            <w:pPr>
              <w:rPr>
                <w:sz w:val="20"/>
                <w:szCs w:val="20"/>
                <w:lang w:val="fr-FR"/>
              </w:rPr>
            </w:pPr>
            <w:r w:rsidRPr="005360CF">
              <w:rPr>
                <w:sz w:val="20"/>
                <w:szCs w:val="20"/>
                <w:lang w:val="fr-FR"/>
              </w:rPr>
              <w:t>2 enquêteurs</w:t>
            </w:r>
          </w:p>
          <w:p w14:paraId="223E8555" w14:textId="77777777" w:rsidR="007C58DA" w:rsidRPr="005360CF" w:rsidRDefault="007C58DA" w:rsidP="007C58DA">
            <w:pPr>
              <w:rPr>
                <w:rFonts w:cstheme="minorHAnsi"/>
                <w:sz w:val="20"/>
                <w:szCs w:val="20"/>
                <w:lang w:val="fr-FR" w:eastAsia="en-GB" w:bidi="en-US"/>
              </w:rPr>
            </w:pPr>
          </w:p>
        </w:tc>
        <w:tc>
          <w:tcPr>
            <w:tcW w:w="873" w:type="pct"/>
          </w:tcPr>
          <w:p w14:paraId="119310EA" w14:textId="77777777" w:rsidR="00145FC6" w:rsidRPr="005360CF" w:rsidRDefault="00145FC6" w:rsidP="00145FC6">
            <w:pPr>
              <w:rPr>
                <w:b/>
                <w:bCs/>
                <w:sz w:val="20"/>
                <w:szCs w:val="20"/>
                <w:lang w:val="fr-FR"/>
              </w:rPr>
            </w:pPr>
            <w:r w:rsidRPr="005360CF">
              <w:rPr>
                <w:b/>
                <w:bCs/>
                <w:sz w:val="20"/>
                <w:szCs w:val="20"/>
                <w:lang w:val="fr-FR"/>
              </w:rPr>
              <w:t xml:space="preserve">Farafenni </w:t>
            </w:r>
          </w:p>
          <w:p w14:paraId="51FCA8B7" w14:textId="30E01CC5" w:rsidR="00145FC6" w:rsidRPr="005360CF" w:rsidRDefault="00B73BE6" w:rsidP="00145FC6">
            <w:pPr>
              <w:rPr>
                <w:sz w:val="20"/>
                <w:szCs w:val="20"/>
                <w:lang w:val="fr-FR"/>
              </w:rPr>
            </w:pPr>
            <w:r>
              <w:rPr>
                <w:sz w:val="20"/>
                <w:szCs w:val="20"/>
                <w:lang w:val="fr-FR"/>
              </w:rPr>
              <w:t>3</w:t>
            </w:r>
            <w:r w:rsidR="00145FC6" w:rsidRPr="005360CF">
              <w:rPr>
                <w:sz w:val="20"/>
                <w:szCs w:val="20"/>
                <w:lang w:val="fr-FR"/>
              </w:rPr>
              <w:t xml:space="preserve"> enquêteurs</w:t>
            </w:r>
          </w:p>
          <w:p w14:paraId="64E147CC" w14:textId="77777777" w:rsidR="00145FC6" w:rsidRPr="005360CF" w:rsidRDefault="00145FC6" w:rsidP="00145FC6">
            <w:pPr>
              <w:rPr>
                <w:b/>
                <w:bCs/>
                <w:sz w:val="20"/>
                <w:szCs w:val="20"/>
                <w:lang w:val="fr-FR"/>
              </w:rPr>
            </w:pPr>
            <w:r w:rsidRPr="005360CF">
              <w:rPr>
                <w:b/>
                <w:bCs/>
                <w:sz w:val="20"/>
                <w:szCs w:val="20"/>
                <w:lang w:val="fr-FR"/>
              </w:rPr>
              <w:t>Soma</w:t>
            </w:r>
          </w:p>
          <w:p w14:paraId="318C5CB7" w14:textId="20BC7B86" w:rsidR="00145FC6" w:rsidRDefault="00B73BE6" w:rsidP="00145FC6">
            <w:pPr>
              <w:rPr>
                <w:sz w:val="20"/>
                <w:szCs w:val="20"/>
                <w:lang w:val="fr-FR"/>
              </w:rPr>
            </w:pPr>
            <w:r>
              <w:rPr>
                <w:sz w:val="20"/>
                <w:szCs w:val="20"/>
                <w:lang w:val="fr-FR"/>
              </w:rPr>
              <w:t>3</w:t>
            </w:r>
            <w:r w:rsidR="00145FC6" w:rsidRPr="005360CF">
              <w:rPr>
                <w:sz w:val="20"/>
                <w:szCs w:val="20"/>
                <w:lang w:val="fr-FR"/>
              </w:rPr>
              <w:t xml:space="preserve"> enquêteurs</w:t>
            </w:r>
          </w:p>
          <w:p w14:paraId="79DB81DE" w14:textId="751218B5" w:rsidR="00B73BE6" w:rsidRDefault="00B73BE6" w:rsidP="00145FC6">
            <w:pPr>
              <w:rPr>
                <w:sz w:val="20"/>
                <w:szCs w:val="20"/>
                <w:lang w:val="fr-FR"/>
              </w:rPr>
            </w:pPr>
          </w:p>
          <w:p w14:paraId="524AC9B8" w14:textId="2FADC824" w:rsidR="00B73BE6" w:rsidRPr="00B73BE6" w:rsidRDefault="00B73BE6" w:rsidP="00145FC6">
            <w:pPr>
              <w:rPr>
                <w:b/>
                <w:bCs/>
                <w:sz w:val="20"/>
                <w:szCs w:val="20"/>
                <w:lang w:val="fr-FR"/>
              </w:rPr>
            </w:pPr>
            <w:r w:rsidRPr="00B73BE6">
              <w:rPr>
                <w:b/>
                <w:bCs/>
                <w:sz w:val="20"/>
                <w:szCs w:val="20"/>
                <w:lang w:val="fr-FR"/>
              </w:rPr>
              <w:t>Banjul</w:t>
            </w:r>
          </w:p>
          <w:p w14:paraId="38E3D6BC" w14:textId="41B13B00" w:rsidR="00B73BE6" w:rsidRPr="005360CF" w:rsidRDefault="00B73BE6" w:rsidP="00145FC6">
            <w:pPr>
              <w:rPr>
                <w:sz w:val="20"/>
                <w:szCs w:val="20"/>
                <w:lang w:val="fr-FR"/>
              </w:rPr>
            </w:pPr>
            <w:r>
              <w:rPr>
                <w:sz w:val="20"/>
                <w:szCs w:val="20"/>
                <w:lang w:val="fr-FR"/>
              </w:rPr>
              <w:t>Consultant pays + 1 assistant (entretiens institutionnels)</w:t>
            </w:r>
          </w:p>
          <w:p w14:paraId="538DDD3A" w14:textId="77777777" w:rsidR="007C58DA" w:rsidRPr="005360CF" w:rsidRDefault="007C58DA" w:rsidP="007C58DA">
            <w:pPr>
              <w:rPr>
                <w:rFonts w:cstheme="minorHAnsi"/>
                <w:sz w:val="20"/>
                <w:szCs w:val="20"/>
                <w:lang w:val="fr-FR" w:eastAsia="en-GB" w:bidi="en-US"/>
              </w:rPr>
            </w:pPr>
          </w:p>
        </w:tc>
        <w:tc>
          <w:tcPr>
            <w:tcW w:w="1408" w:type="pct"/>
          </w:tcPr>
          <w:p w14:paraId="4B04055E" w14:textId="77777777" w:rsidR="00C742E9" w:rsidRDefault="005360CF" w:rsidP="005360CF">
            <w:pPr>
              <w:rPr>
                <w:b/>
                <w:bCs/>
                <w:sz w:val="20"/>
                <w:szCs w:val="20"/>
                <w:lang w:val="fr-FR"/>
              </w:rPr>
            </w:pPr>
            <w:r w:rsidRPr="005360CF">
              <w:rPr>
                <w:b/>
                <w:bCs/>
                <w:sz w:val="20"/>
                <w:szCs w:val="20"/>
                <w:lang w:val="fr-FR"/>
              </w:rPr>
              <w:t>Conakry</w:t>
            </w:r>
          </w:p>
          <w:p w14:paraId="0A20D4AD" w14:textId="1E7BE831" w:rsidR="00C742E9" w:rsidRPr="00C742E9" w:rsidRDefault="00C742E9" w:rsidP="005360CF">
            <w:pPr>
              <w:rPr>
                <w:sz w:val="20"/>
                <w:szCs w:val="20"/>
                <w:lang w:val="fr-FR"/>
              </w:rPr>
            </w:pPr>
            <w:r w:rsidRPr="005360CF">
              <w:rPr>
                <w:sz w:val="20"/>
                <w:szCs w:val="20"/>
                <w:lang w:val="fr-FR"/>
              </w:rPr>
              <w:t>1 superviseur + consultant pays</w:t>
            </w:r>
            <w:r>
              <w:rPr>
                <w:sz w:val="20"/>
                <w:szCs w:val="20"/>
                <w:lang w:val="fr-FR"/>
              </w:rPr>
              <w:t xml:space="preserve"> + 2</w:t>
            </w:r>
            <w:r w:rsidRPr="005360CF">
              <w:rPr>
                <w:sz w:val="20"/>
                <w:szCs w:val="20"/>
                <w:lang w:val="fr-FR"/>
              </w:rPr>
              <w:t xml:space="preserve"> enquêteurs</w:t>
            </w:r>
          </w:p>
          <w:p w14:paraId="7B194A68" w14:textId="744EB273" w:rsidR="005360CF" w:rsidRPr="005360CF" w:rsidRDefault="005360CF" w:rsidP="005360CF">
            <w:pPr>
              <w:rPr>
                <w:b/>
                <w:bCs/>
                <w:sz w:val="20"/>
                <w:szCs w:val="20"/>
                <w:lang w:val="fr-FR"/>
              </w:rPr>
            </w:pPr>
            <w:r w:rsidRPr="005360CF">
              <w:rPr>
                <w:b/>
                <w:bCs/>
                <w:sz w:val="20"/>
                <w:szCs w:val="20"/>
                <w:lang w:val="fr-FR"/>
              </w:rPr>
              <w:t>Mamou</w:t>
            </w:r>
          </w:p>
          <w:p w14:paraId="384751B7" w14:textId="679FAE78" w:rsidR="005360CF" w:rsidRPr="005360CF" w:rsidRDefault="005360CF" w:rsidP="005360CF">
            <w:pPr>
              <w:rPr>
                <w:sz w:val="20"/>
                <w:szCs w:val="20"/>
                <w:lang w:val="fr-FR"/>
              </w:rPr>
            </w:pPr>
            <w:r w:rsidRPr="005360CF">
              <w:rPr>
                <w:sz w:val="20"/>
                <w:szCs w:val="20"/>
                <w:lang w:val="fr-FR"/>
              </w:rPr>
              <w:t xml:space="preserve">1 superviseur + </w:t>
            </w:r>
            <w:r w:rsidR="00C742E9">
              <w:rPr>
                <w:sz w:val="20"/>
                <w:szCs w:val="20"/>
                <w:lang w:val="fr-FR"/>
              </w:rPr>
              <w:t>3</w:t>
            </w:r>
            <w:r w:rsidRPr="005360CF">
              <w:rPr>
                <w:sz w:val="20"/>
                <w:szCs w:val="20"/>
                <w:lang w:val="fr-FR"/>
              </w:rPr>
              <w:t xml:space="preserve"> enquêteurs</w:t>
            </w:r>
            <w:r w:rsidR="00C742E9">
              <w:rPr>
                <w:sz w:val="20"/>
                <w:szCs w:val="20"/>
                <w:lang w:val="fr-FR"/>
              </w:rPr>
              <w:t xml:space="preserve"> (dont 2 travailleurs sociaux de la Croix Rouge)</w:t>
            </w:r>
          </w:p>
          <w:p w14:paraId="2316AC0E" w14:textId="77777777" w:rsidR="005360CF" w:rsidRPr="005360CF" w:rsidRDefault="005360CF" w:rsidP="005360CF">
            <w:pPr>
              <w:rPr>
                <w:b/>
                <w:bCs/>
                <w:sz w:val="20"/>
                <w:szCs w:val="20"/>
                <w:lang w:val="fr-FR"/>
              </w:rPr>
            </w:pPr>
            <w:r w:rsidRPr="005360CF">
              <w:rPr>
                <w:b/>
                <w:bCs/>
                <w:sz w:val="20"/>
                <w:szCs w:val="20"/>
                <w:lang w:val="fr-FR"/>
              </w:rPr>
              <w:t>Koundara / Pita / Labé</w:t>
            </w:r>
          </w:p>
          <w:p w14:paraId="37D34F02" w14:textId="40B4289E" w:rsidR="005360CF" w:rsidRPr="005360CF" w:rsidRDefault="00C742E9" w:rsidP="005360CF">
            <w:pPr>
              <w:rPr>
                <w:sz w:val="20"/>
                <w:szCs w:val="20"/>
                <w:lang w:val="fr-FR"/>
              </w:rPr>
            </w:pPr>
            <w:r>
              <w:rPr>
                <w:sz w:val="20"/>
                <w:szCs w:val="20"/>
                <w:lang w:val="fr-FR"/>
              </w:rPr>
              <w:t xml:space="preserve">1 superviseur + </w:t>
            </w:r>
            <w:r w:rsidR="005360CF" w:rsidRPr="005360CF">
              <w:rPr>
                <w:sz w:val="20"/>
                <w:szCs w:val="20"/>
                <w:lang w:val="fr-FR"/>
              </w:rPr>
              <w:t xml:space="preserve">2 travailleurs sociaux par site </w:t>
            </w:r>
          </w:p>
          <w:p w14:paraId="0CD6553D" w14:textId="77777777" w:rsidR="007C58DA" w:rsidRPr="005360CF" w:rsidRDefault="007C58DA" w:rsidP="007C58DA">
            <w:pPr>
              <w:rPr>
                <w:rFonts w:cstheme="minorHAnsi"/>
                <w:sz w:val="20"/>
                <w:szCs w:val="20"/>
                <w:lang w:val="fr-FR" w:eastAsia="en-GB" w:bidi="en-US"/>
              </w:rPr>
            </w:pPr>
          </w:p>
        </w:tc>
        <w:tc>
          <w:tcPr>
            <w:tcW w:w="1292" w:type="pct"/>
          </w:tcPr>
          <w:p w14:paraId="0964F3E1" w14:textId="77777777" w:rsidR="005360CF" w:rsidRPr="005360CF" w:rsidRDefault="005360CF" w:rsidP="005360CF">
            <w:pPr>
              <w:rPr>
                <w:b/>
                <w:bCs/>
                <w:sz w:val="20"/>
                <w:szCs w:val="20"/>
                <w:lang w:val="fr-FR"/>
              </w:rPr>
            </w:pPr>
            <w:r w:rsidRPr="005360CF">
              <w:rPr>
                <w:b/>
                <w:bCs/>
                <w:sz w:val="20"/>
                <w:szCs w:val="20"/>
                <w:lang w:val="fr-FR"/>
              </w:rPr>
              <w:t>Abidjan</w:t>
            </w:r>
          </w:p>
          <w:p w14:paraId="00ECA46E" w14:textId="2D049770" w:rsidR="005360CF" w:rsidRPr="005360CF" w:rsidRDefault="005360CF" w:rsidP="005360CF">
            <w:pPr>
              <w:rPr>
                <w:b/>
                <w:bCs/>
                <w:sz w:val="20"/>
                <w:szCs w:val="20"/>
                <w:lang w:val="fr-FR"/>
              </w:rPr>
            </w:pPr>
            <w:r w:rsidRPr="005360CF">
              <w:rPr>
                <w:sz w:val="20"/>
                <w:szCs w:val="20"/>
                <w:lang w:val="fr-FR"/>
              </w:rPr>
              <w:t>Équipe 3 collaborateurs</w:t>
            </w:r>
            <w:r w:rsidR="00923325">
              <w:rPr>
                <w:sz w:val="20"/>
                <w:szCs w:val="20"/>
                <w:lang w:val="fr-FR"/>
              </w:rPr>
              <w:t xml:space="preserve"> et </w:t>
            </w:r>
            <w:r w:rsidR="00B659A0">
              <w:rPr>
                <w:sz w:val="20"/>
                <w:szCs w:val="20"/>
                <w:lang w:val="fr-FR"/>
              </w:rPr>
              <w:t>5</w:t>
            </w:r>
            <w:r w:rsidR="00923325">
              <w:rPr>
                <w:sz w:val="20"/>
                <w:szCs w:val="20"/>
                <w:lang w:val="fr-FR"/>
              </w:rPr>
              <w:t xml:space="preserve"> enquêteurs (2H/</w:t>
            </w:r>
            <w:r w:rsidR="00B659A0">
              <w:rPr>
                <w:sz w:val="20"/>
                <w:szCs w:val="20"/>
                <w:lang w:val="fr-FR"/>
              </w:rPr>
              <w:t>3</w:t>
            </w:r>
            <w:r w:rsidR="00923325">
              <w:rPr>
                <w:sz w:val="20"/>
                <w:szCs w:val="20"/>
                <w:lang w:val="fr-FR"/>
              </w:rPr>
              <w:t>F)</w:t>
            </w:r>
          </w:p>
          <w:p w14:paraId="116CD174" w14:textId="0F0263D1" w:rsidR="005360CF" w:rsidRPr="005360CF" w:rsidRDefault="005360CF" w:rsidP="005360CF">
            <w:pPr>
              <w:rPr>
                <w:b/>
                <w:bCs/>
                <w:sz w:val="20"/>
                <w:szCs w:val="20"/>
                <w:lang w:val="fr-FR"/>
              </w:rPr>
            </w:pPr>
            <w:r w:rsidRPr="005360CF">
              <w:rPr>
                <w:b/>
                <w:bCs/>
                <w:sz w:val="20"/>
                <w:szCs w:val="20"/>
                <w:lang w:val="fr-FR"/>
              </w:rPr>
              <w:t>Korhogo</w:t>
            </w:r>
          </w:p>
          <w:p w14:paraId="16ABF92E" w14:textId="7BA72F8E" w:rsidR="005360CF" w:rsidRDefault="00B659A0" w:rsidP="005360CF">
            <w:pPr>
              <w:rPr>
                <w:sz w:val="20"/>
                <w:szCs w:val="20"/>
                <w:lang w:val="fr-FR"/>
              </w:rPr>
            </w:pPr>
            <w:r>
              <w:rPr>
                <w:sz w:val="20"/>
                <w:szCs w:val="20"/>
                <w:lang w:val="fr-FR"/>
              </w:rPr>
              <w:t>1</w:t>
            </w:r>
            <w:r w:rsidR="005360CF" w:rsidRPr="005360CF">
              <w:rPr>
                <w:sz w:val="20"/>
                <w:szCs w:val="20"/>
                <w:lang w:val="fr-FR"/>
              </w:rPr>
              <w:t xml:space="preserve"> superviseur + </w:t>
            </w:r>
            <w:r w:rsidR="00923325">
              <w:rPr>
                <w:sz w:val="20"/>
                <w:szCs w:val="20"/>
                <w:lang w:val="fr-FR"/>
              </w:rPr>
              <w:t>3 enquêteurs (2H/1F)</w:t>
            </w:r>
          </w:p>
          <w:p w14:paraId="20F7C1EB" w14:textId="4BF8B92D" w:rsidR="00B659A0" w:rsidRPr="005360CF" w:rsidRDefault="00B659A0" w:rsidP="00B659A0">
            <w:pPr>
              <w:rPr>
                <w:b/>
                <w:bCs/>
                <w:sz w:val="20"/>
                <w:szCs w:val="20"/>
                <w:lang w:val="fr-FR"/>
              </w:rPr>
            </w:pPr>
            <w:r w:rsidRPr="005360CF">
              <w:rPr>
                <w:b/>
                <w:bCs/>
                <w:sz w:val="20"/>
                <w:szCs w:val="20"/>
                <w:lang w:val="fr-FR"/>
              </w:rPr>
              <w:t>Ferké</w:t>
            </w:r>
            <w:r>
              <w:rPr>
                <w:b/>
                <w:bCs/>
                <w:sz w:val="20"/>
                <w:szCs w:val="20"/>
                <w:lang w:val="fr-FR"/>
              </w:rPr>
              <w:t>sségougou</w:t>
            </w:r>
          </w:p>
          <w:p w14:paraId="57D85312" w14:textId="637A3FD2" w:rsidR="00B659A0" w:rsidRPr="005360CF" w:rsidRDefault="00B659A0" w:rsidP="005360CF">
            <w:pPr>
              <w:rPr>
                <w:sz w:val="20"/>
                <w:szCs w:val="20"/>
                <w:lang w:val="fr-FR"/>
              </w:rPr>
            </w:pPr>
            <w:r>
              <w:rPr>
                <w:sz w:val="20"/>
                <w:szCs w:val="20"/>
                <w:lang w:val="fr-FR"/>
              </w:rPr>
              <w:t>1</w:t>
            </w:r>
            <w:r w:rsidRPr="005360CF">
              <w:rPr>
                <w:sz w:val="20"/>
                <w:szCs w:val="20"/>
                <w:lang w:val="fr-FR"/>
              </w:rPr>
              <w:t xml:space="preserve"> superviseur + </w:t>
            </w:r>
            <w:r>
              <w:rPr>
                <w:sz w:val="20"/>
                <w:szCs w:val="20"/>
                <w:lang w:val="fr-FR"/>
              </w:rPr>
              <w:t>3 enquêteurs (2H/1F)</w:t>
            </w:r>
          </w:p>
          <w:p w14:paraId="5E8314DE" w14:textId="77777777" w:rsidR="005360CF" w:rsidRPr="005360CF" w:rsidRDefault="005360CF" w:rsidP="005360CF">
            <w:pPr>
              <w:rPr>
                <w:b/>
                <w:bCs/>
                <w:sz w:val="20"/>
                <w:szCs w:val="20"/>
                <w:lang w:val="fr-FR"/>
              </w:rPr>
            </w:pPr>
            <w:r w:rsidRPr="005360CF">
              <w:rPr>
                <w:b/>
                <w:bCs/>
                <w:sz w:val="20"/>
                <w:szCs w:val="20"/>
                <w:lang w:val="fr-FR"/>
              </w:rPr>
              <w:t xml:space="preserve">Bouaké </w:t>
            </w:r>
          </w:p>
          <w:p w14:paraId="65C45EDA" w14:textId="5407F371" w:rsidR="005360CF" w:rsidRPr="005360CF" w:rsidRDefault="005360CF" w:rsidP="005360CF">
            <w:pPr>
              <w:rPr>
                <w:sz w:val="20"/>
                <w:szCs w:val="20"/>
                <w:lang w:val="fr-FR"/>
              </w:rPr>
            </w:pPr>
            <w:r w:rsidRPr="005360CF">
              <w:rPr>
                <w:sz w:val="20"/>
                <w:szCs w:val="20"/>
                <w:lang w:val="fr-FR"/>
              </w:rPr>
              <w:t xml:space="preserve">1 superviseur + </w:t>
            </w:r>
            <w:r w:rsidR="00923325">
              <w:rPr>
                <w:sz w:val="20"/>
                <w:szCs w:val="20"/>
                <w:lang w:val="fr-FR"/>
              </w:rPr>
              <w:t>3 enquêteurs (2F/1H)</w:t>
            </w:r>
          </w:p>
          <w:p w14:paraId="046CE1A0" w14:textId="6D5C6688" w:rsidR="007C58DA" w:rsidRPr="005360CF" w:rsidRDefault="007C58DA" w:rsidP="007C58DA">
            <w:pPr>
              <w:rPr>
                <w:rFonts w:cstheme="minorHAnsi"/>
                <w:sz w:val="20"/>
                <w:szCs w:val="20"/>
                <w:lang w:val="fr-FR" w:eastAsia="en-GB" w:bidi="en-US"/>
              </w:rPr>
            </w:pPr>
          </w:p>
        </w:tc>
      </w:tr>
    </w:tbl>
    <w:p w14:paraId="156AB216" w14:textId="77777777" w:rsidR="007D325D" w:rsidRDefault="007D325D" w:rsidP="00E07DC1">
      <w:pPr>
        <w:rPr>
          <w:rFonts w:ascii="Arial" w:hAnsi="Arial" w:cs="Arial"/>
          <w:lang w:val="fr-FR" w:eastAsia="en-GB" w:bidi="en-US"/>
        </w:rPr>
      </w:pPr>
    </w:p>
    <w:p w14:paraId="6A3B6AFF" w14:textId="77777777" w:rsidR="00225690" w:rsidRDefault="00225690" w:rsidP="00E07DC1">
      <w:pPr>
        <w:rPr>
          <w:rFonts w:ascii="Arial" w:hAnsi="Arial" w:cs="Arial"/>
          <w:b/>
          <w:bCs/>
          <w:lang w:val="fr-FR" w:eastAsia="en-GB" w:bidi="en-US"/>
        </w:rPr>
      </w:pPr>
    </w:p>
    <w:p w14:paraId="7212E904" w14:textId="77777777" w:rsidR="00225690" w:rsidRDefault="00225690" w:rsidP="00E07DC1">
      <w:pPr>
        <w:rPr>
          <w:rFonts w:ascii="Arial" w:hAnsi="Arial" w:cs="Arial"/>
          <w:b/>
          <w:bCs/>
          <w:lang w:val="fr-FR" w:eastAsia="en-GB" w:bidi="en-US"/>
        </w:rPr>
      </w:pPr>
    </w:p>
    <w:p w14:paraId="2ECF81E8" w14:textId="0484B4A6" w:rsidR="00E07DC1" w:rsidRPr="00944A15" w:rsidRDefault="00080CA9" w:rsidP="00E07DC1">
      <w:pPr>
        <w:rPr>
          <w:rFonts w:ascii="Arial" w:hAnsi="Arial" w:cs="Arial"/>
          <w:b/>
          <w:bCs/>
          <w:lang w:val="fr-FR" w:eastAsia="en-GB" w:bidi="en-US"/>
        </w:rPr>
      </w:pPr>
      <w:r w:rsidRPr="00944A15">
        <w:rPr>
          <w:rFonts w:ascii="Arial" w:hAnsi="Arial" w:cs="Arial"/>
          <w:b/>
          <w:bCs/>
          <w:lang w:val="fr-FR" w:eastAsia="en-GB" w:bidi="en-US"/>
        </w:rPr>
        <w:lastRenderedPageBreak/>
        <w:t>Compréhension commune des TdR de l’étude et des concepts</w:t>
      </w:r>
      <w:r w:rsidR="006225E2" w:rsidRPr="00944A15">
        <w:rPr>
          <w:rFonts w:ascii="Arial" w:hAnsi="Arial" w:cs="Arial"/>
          <w:b/>
          <w:bCs/>
          <w:lang w:val="fr-FR" w:eastAsia="en-GB" w:bidi="en-US"/>
        </w:rPr>
        <w:t> :</w:t>
      </w:r>
    </w:p>
    <w:p w14:paraId="141EC553" w14:textId="61A43BF7" w:rsidR="00882595" w:rsidRDefault="00882595" w:rsidP="006225E2">
      <w:pPr>
        <w:jc w:val="both"/>
        <w:rPr>
          <w:rFonts w:ascii="Arial" w:hAnsi="Arial" w:cs="Arial"/>
          <w:lang w:val="fr-FR" w:eastAsia="en-GB" w:bidi="en-US"/>
        </w:rPr>
      </w:pPr>
      <w:r w:rsidRPr="00944A15">
        <w:rPr>
          <w:rFonts w:ascii="Arial" w:hAnsi="Arial" w:cs="Arial"/>
          <w:lang w:val="fr-FR" w:eastAsia="en-GB" w:bidi="en-US"/>
        </w:rPr>
        <w:t>Afin d’assurer cette compréhension commune</w:t>
      </w:r>
      <w:r w:rsidR="005360CF">
        <w:rPr>
          <w:rFonts w:ascii="Arial" w:hAnsi="Arial" w:cs="Arial"/>
          <w:lang w:val="fr-FR" w:eastAsia="en-GB" w:bidi="en-US"/>
        </w:rPr>
        <w:t xml:space="preserve"> de la part des consultants nationaux ainsi que de leurs équipes respectives présentes dans chaque pays</w:t>
      </w:r>
      <w:r w:rsidRPr="00944A15">
        <w:rPr>
          <w:rFonts w:ascii="Arial" w:hAnsi="Arial" w:cs="Arial"/>
          <w:lang w:val="fr-FR" w:eastAsia="en-GB" w:bidi="en-US"/>
        </w:rPr>
        <w:t>, une communication régulière et collective s’est mise en place dès le début de l’étude. Une réunion spécifique a été réalisée pour présenter le projet PROTEJEM et les TdR de l’étude</w:t>
      </w:r>
      <w:r w:rsidR="00E8090C">
        <w:rPr>
          <w:rFonts w:ascii="Arial" w:hAnsi="Arial" w:cs="Arial"/>
          <w:lang w:val="fr-FR" w:eastAsia="en-GB" w:bidi="en-US"/>
        </w:rPr>
        <w:t xml:space="preserve"> dès le début du processus</w:t>
      </w:r>
      <w:r w:rsidRPr="00944A15">
        <w:rPr>
          <w:rFonts w:ascii="Arial" w:hAnsi="Arial" w:cs="Arial"/>
          <w:lang w:val="fr-FR" w:eastAsia="en-GB" w:bidi="en-US"/>
        </w:rPr>
        <w:t xml:space="preserve">. Une session de formation a </w:t>
      </w:r>
      <w:r w:rsidR="00225690">
        <w:rPr>
          <w:rFonts w:ascii="Arial" w:hAnsi="Arial" w:cs="Arial"/>
          <w:lang w:val="fr-FR" w:eastAsia="en-GB" w:bidi="en-US"/>
        </w:rPr>
        <w:t>églement</w:t>
      </w:r>
      <w:r w:rsidRPr="00944A15">
        <w:rPr>
          <w:rFonts w:ascii="Arial" w:hAnsi="Arial" w:cs="Arial"/>
          <w:lang w:val="fr-FR" w:eastAsia="en-GB" w:bidi="en-US"/>
        </w:rPr>
        <w:t xml:space="preserve"> été réalisée avec les</w:t>
      </w:r>
      <w:r w:rsidR="0062433A" w:rsidRPr="00944A15">
        <w:rPr>
          <w:rFonts w:ascii="Arial" w:hAnsi="Arial" w:cs="Arial"/>
          <w:lang w:val="fr-FR" w:eastAsia="en-GB" w:bidi="en-US"/>
        </w:rPr>
        <w:t xml:space="preserve"> </w:t>
      </w:r>
      <w:r w:rsidRPr="00944A15">
        <w:rPr>
          <w:rFonts w:ascii="Arial" w:hAnsi="Arial" w:cs="Arial"/>
          <w:lang w:val="fr-FR" w:eastAsia="en-GB" w:bidi="en-US"/>
        </w:rPr>
        <w:t>expert</w:t>
      </w:r>
      <w:r w:rsidR="006225E2" w:rsidRPr="00944A15">
        <w:rPr>
          <w:rFonts w:ascii="Arial" w:hAnsi="Arial" w:cs="Arial"/>
          <w:lang w:val="fr-FR" w:eastAsia="en-GB" w:bidi="en-US"/>
        </w:rPr>
        <w:t>·e·</w:t>
      </w:r>
      <w:r w:rsidRPr="00944A15">
        <w:rPr>
          <w:rFonts w:ascii="Arial" w:hAnsi="Arial" w:cs="Arial"/>
          <w:lang w:val="fr-FR" w:eastAsia="en-GB" w:bidi="en-US"/>
        </w:rPr>
        <w:t>s nation</w:t>
      </w:r>
      <w:r w:rsidR="006225E2" w:rsidRPr="00944A15">
        <w:rPr>
          <w:rFonts w:ascii="Arial" w:hAnsi="Arial" w:cs="Arial"/>
          <w:lang w:val="fr-FR" w:eastAsia="en-GB" w:bidi="en-US"/>
        </w:rPr>
        <w:t>·</w:t>
      </w:r>
      <w:r w:rsidRPr="00944A15">
        <w:rPr>
          <w:rFonts w:ascii="Arial" w:hAnsi="Arial" w:cs="Arial"/>
          <w:lang w:val="fr-FR" w:eastAsia="en-GB" w:bidi="en-US"/>
        </w:rPr>
        <w:t>aux</w:t>
      </w:r>
      <w:r w:rsidR="006225E2" w:rsidRPr="00944A15">
        <w:rPr>
          <w:rFonts w:ascii="Arial" w:hAnsi="Arial" w:cs="Arial"/>
          <w:lang w:val="fr-FR" w:eastAsia="en-GB" w:bidi="en-US"/>
        </w:rPr>
        <w:t xml:space="preserve">·ales et leurs équipes respectives (assistant·e·s et enquêt·eur·rice·s) sur les procédures standards de prise en charge des enfants en mobilité de la CEDEAO et sur l’Accompagnement Protecteur de l’Enfant. </w:t>
      </w:r>
    </w:p>
    <w:p w14:paraId="55A8262B" w14:textId="77777777" w:rsidR="00E8090C" w:rsidRPr="00944A15" w:rsidRDefault="00E8090C" w:rsidP="006225E2">
      <w:pPr>
        <w:jc w:val="both"/>
        <w:rPr>
          <w:rFonts w:ascii="Arial" w:hAnsi="Arial" w:cs="Arial"/>
          <w:lang w:val="fr-FR" w:eastAsia="en-GB" w:bidi="en-US"/>
        </w:rPr>
      </w:pPr>
    </w:p>
    <w:p w14:paraId="25687F98" w14:textId="3ED80132" w:rsidR="00080CA9" w:rsidRPr="00944A15" w:rsidRDefault="00080CA9" w:rsidP="00E07DC1">
      <w:pPr>
        <w:rPr>
          <w:rFonts w:ascii="Arial" w:hAnsi="Arial" w:cs="Arial"/>
          <w:b/>
          <w:bCs/>
          <w:lang w:val="fr-FR" w:eastAsia="en-GB" w:bidi="en-US"/>
        </w:rPr>
      </w:pPr>
      <w:r w:rsidRPr="00944A15">
        <w:rPr>
          <w:rFonts w:ascii="Arial" w:hAnsi="Arial" w:cs="Arial"/>
          <w:b/>
          <w:bCs/>
          <w:lang w:val="fr-FR" w:eastAsia="en-GB" w:bidi="en-US"/>
        </w:rPr>
        <w:t>Conception des outils communs</w:t>
      </w:r>
      <w:r w:rsidR="006225E2" w:rsidRPr="00944A15">
        <w:rPr>
          <w:rFonts w:ascii="Arial" w:hAnsi="Arial" w:cs="Arial"/>
          <w:b/>
          <w:bCs/>
          <w:lang w:val="fr-FR" w:eastAsia="en-GB" w:bidi="en-US"/>
        </w:rPr>
        <w:t> :</w:t>
      </w:r>
    </w:p>
    <w:p w14:paraId="6C5EACC7" w14:textId="497C7A9D" w:rsidR="006225E2" w:rsidRPr="00944A15" w:rsidRDefault="0062433A" w:rsidP="00A23B09">
      <w:pPr>
        <w:jc w:val="both"/>
        <w:rPr>
          <w:rFonts w:ascii="Arial" w:hAnsi="Arial" w:cs="Arial"/>
          <w:lang w:val="fr-FR" w:eastAsia="en-GB" w:bidi="en-US"/>
        </w:rPr>
      </w:pPr>
      <w:r w:rsidRPr="00944A15">
        <w:rPr>
          <w:rFonts w:ascii="Arial" w:hAnsi="Arial" w:cs="Arial"/>
          <w:lang w:val="fr-FR" w:eastAsia="en-GB" w:bidi="en-US"/>
        </w:rPr>
        <w:t>L</w:t>
      </w:r>
      <w:r w:rsidR="00280B9C" w:rsidRPr="00944A15">
        <w:rPr>
          <w:rFonts w:ascii="Arial" w:hAnsi="Arial" w:cs="Arial"/>
          <w:lang w:val="fr-FR" w:eastAsia="en-GB" w:bidi="en-US"/>
        </w:rPr>
        <w:t xml:space="preserve">’homogénéité de l’étude dans les 4 pays passe également </w:t>
      </w:r>
      <w:r w:rsidR="00A23B09" w:rsidRPr="00944A15">
        <w:rPr>
          <w:rFonts w:ascii="Arial" w:hAnsi="Arial" w:cs="Arial"/>
          <w:lang w:val="fr-FR" w:eastAsia="en-GB" w:bidi="en-US"/>
        </w:rPr>
        <w:t>par l’élaboration d’outils et supports de travail communs. D’importants efforts ont été fournis pour l’élaboration des outils d’enquête qui ont été révisés</w:t>
      </w:r>
      <w:r w:rsidR="00E8090C">
        <w:rPr>
          <w:rFonts w:ascii="Arial" w:hAnsi="Arial" w:cs="Arial"/>
          <w:lang w:val="fr-FR" w:eastAsia="en-GB" w:bidi="en-US"/>
        </w:rPr>
        <w:t>,</w:t>
      </w:r>
      <w:r w:rsidR="00A23B09" w:rsidRPr="00944A15">
        <w:rPr>
          <w:rFonts w:ascii="Arial" w:hAnsi="Arial" w:cs="Arial"/>
          <w:lang w:val="fr-FR" w:eastAsia="en-GB" w:bidi="en-US"/>
        </w:rPr>
        <w:t xml:space="preserve"> </w:t>
      </w:r>
      <w:r w:rsidR="00E8090C">
        <w:rPr>
          <w:rFonts w:ascii="Arial" w:hAnsi="Arial" w:cs="Arial"/>
          <w:lang w:val="fr-FR" w:eastAsia="en-GB" w:bidi="en-US"/>
        </w:rPr>
        <w:t>de manière scrupuleuse,</w:t>
      </w:r>
      <w:r w:rsidR="00A23B09" w:rsidRPr="00944A15">
        <w:rPr>
          <w:rFonts w:ascii="Arial" w:hAnsi="Arial" w:cs="Arial"/>
          <w:lang w:val="fr-FR" w:eastAsia="en-GB" w:bidi="en-US"/>
        </w:rPr>
        <w:t xml:space="preserve"> lors de téléconférences entre la consultante principale et les expert·e·s nationaux·ales. Cette méthode, bien que chronophage, a permis une bonne appropriation des formulaires d’enquêtes par les expert·e·s qui ont pu, ensuite, former leurs équipes d’enquêteurs respectives.</w:t>
      </w:r>
    </w:p>
    <w:p w14:paraId="0FBF3014" w14:textId="054F8DBC" w:rsidR="00A23B09" w:rsidRPr="00944A15" w:rsidRDefault="00A23B09" w:rsidP="00A23B09">
      <w:pPr>
        <w:jc w:val="both"/>
        <w:rPr>
          <w:rFonts w:ascii="Arial" w:hAnsi="Arial" w:cs="Arial"/>
          <w:lang w:val="fr-FR" w:eastAsia="en-GB" w:bidi="en-US"/>
        </w:rPr>
      </w:pPr>
      <w:r w:rsidRPr="00944A15">
        <w:rPr>
          <w:rFonts w:ascii="Arial" w:hAnsi="Arial" w:cs="Arial"/>
          <w:lang w:val="fr-FR" w:eastAsia="en-GB" w:bidi="en-US"/>
        </w:rPr>
        <w:t>Ces formulaires d’enquête ont été retranscrits sur le logiciel SPSS. Les contributions de chacun et chacun</w:t>
      </w:r>
      <w:r w:rsidR="002D6B21" w:rsidRPr="00944A15">
        <w:rPr>
          <w:rFonts w:ascii="Arial" w:hAnsi="Arial" w:cs="Arial"/>
          <w:lang w:val="fr-FR" w:eastAsia="en-GB" w:bidi="en-US"/>
        </w:rPr>
        <w:t>e</w:t>
      </w:r>
      <w:r w:rsidRPr="00944A15">
        <w:rPr>
          <w:rFonts w:ascii="Arial" w:hAnsi="Arial" w:cs="Arial"/>
          <w:lang w:val="fr-FR" w:eastAsia="en-GB" w:bidi="en-US"/>
        </w:rPr>
        <w:t xml:space="preserve"> ont permis d’obtenir des masques répondant à toutes les </w:t>
      </w:r>
      <w:r w:rsidR="002D6B21" w:rsidRPr="00944A15">
        <w:rPr>
          <w:rFonts w:ascii="Arial" w:hAnsi="Arial" w:cs="Arial"/>
          <w:lang w:val="fr-FR" w:eastAsia="en-GB" w:bidi="en-US"/>
        </w:rPr>
        <w:t>inquiétudes des membres de l’équipe (pa</w:t>
      </w:r>
      <w:r w:rsidR="005360CF">
        <w:rPr>
          <w:rFonts w:ascii="Arial" w:hAnsi="Arial" w:cs="Arial"/>
          <w:lang w:val="fr-FR" w:eastAsia="en-GB" w:bidi="en-US"/>
        </w:rPr>
        <w:t>r</w:t>
      </w:r>
      <w:r w:rsidR="002D6B21" w:rsidRPr="00944A15">
        <w:rPr>
          <w:rFonts w:ascii="Arial" w:hAnsi="Arial" w:cs="Arial"/>
          <w:lang w:val="fr-FR" w:eastAsia="en-GB" w:bidi="en-US"/>
        </w:rPr>
        <w:t xml:space="preserve"> exemple, la </w:t>
      </w:r>
      <w:r w:rsidR="00CE1105" w:rsidRPr="00944A15">
        <w:rPr>
          <w:rFonts w:ascii="Arial" w:hAnsi="Arial" w:cs="Arial"/>
          <w:lang w:val="fr-FR" w:eastAsia="en-GB" w:bidi="en-US"/>
        </w:rPr>
        <w:t>prise en compte des questions à choix multiple). Pour laisser une certaine flexibilité aux expert·e·s, il a été convenu de laisser des variables vides dans les masques laissant la possibilité de catégoriser les réponses ouvertes. Ces mesures ont été prises afin que les masques, une fois remplis avec les données collectées, soient fusionnés avec</w:t>
      </w:r>
      <w:r w:rsidR="00443C04">
        <w:rPr>
          <w:rFonts w:ascii="Arial" w:hAnsi="Arial" w:cs="Arial"/>
          <w:lang w:val="fr-FR" w:eastAsia="en-GB" w:bidi="en-US"/>
        </w:rPr>
        <w:t xml:space="preserve"> une plus</w:t>
      </w:r>
      <w:r w:rsidR="00CE1105" w:rsidRPr="00944A15">
        <w:rPr>
          <w:rFonts w:ascii="Arial" w:hAnsi="Arial" w:cs="Arial"/>
          <w:lang w:val="fr-FR" w:eastAsia="en-GB" w:bidi="en-US"/>
        </w:rPr>
        <w:t xml:space="preserve"> grande facilité.</w:t>
      </w:r>
    </w:p>
    <w:p w14:paraId="67B96921" w14:textId="0DE67E9A" w:rsidR="00CE1105" w:rsidRPr="00944A15" w:rsidRDefault="00CE1105" w:rsidP="00A23B09">
      <w:pPr>
        <w:jc w:val="both"/>
        <w:rPr>
          <w:rFonts w:ascii="Arial" w:hAnsi="Arial" w:cs="Arial"/>
          <w:lang w:val="fr-FR" w:eastAsia="en-GB" w:bidi="en-US"/>
        </w:rPr>
      </w:pPr>
      <w:r w:rsidRPr="00944A15">
        <w:rPr>
          <w:rFonts w:ascii="Arial" w:hAnsi="Arial" w:cs="Arial"/>
          <w:lang w:val="fr-FR" w:eastAsia="en-GB" w:bidi="en-US"/>
        </w:rPr>
        <w:t>Enfin, afin de guider l’analyse des données dans leur contenu et leur organisation</w:t>
      </w:r>
      <w:r w:rsidR="0066765D" w:rsidRPr="00944A15">
        <w:rPr>
          <w:rFonts w:ascii="Arial" w:hAnsi="Arial" w:cs="Arial"/>
          <w:lang w:val="fr-FR" w:eastAsia="en-GB" w:bidi="en-US"/>
        </w:rPr>
        <w:t>, des canevas (templates) contenant les questions et éléments d’analyse ont été élaborés. Cette méthode est efficace, non seulement pour assurer des livrables harmonisés, mais aussi pour canaliser les réflexion et analyse de chaque expert·e. Néanmoins, cela présente aussi l’inconvénient de limiter la partie analytique pour se centrer sur le « remplissage » des parties même si l</w:t>
      </w:r>
      <w:r w:rsidR="00270CA1" w:rsidRPr="00944A15">
        <w:rPr>
          <w:rFonts w:ascii="Arial" w:hAnsi="Arial" w:cs="Arial"/>
          <w:lang w:val="fr-FR" w:eastAsia="en-GB" w:bidi="en-US"/>
        </w:rPr>
        <w:t>es informations demandées ne sont pas pertinentes</w:t>
      </w:r>
      <w:r w:rsidR="00443C04">
        <w:rPr>
          <w:rFonts w:ascii="Arial" w:hAnsi="Arial" w:cs="Arial"/>
          <w:lang w:val="fr-FR" w:eastAsia="en-GB" w:bidi="en-US"/>
        </w:rPr>
        <w:t xml:space="preserve"> dans le contexte du pays.</w:t>
      </w:r>
    </w:p>
    <w:p w14:paraId="5FC1A197" w14:textId="77777777" w:rsidR="00443C04" w:rsidRPr="00944A15" w:rsidRDefault="00443C04" w:rsidP="00E07DC1">
      <w:pPr>
        <w:rPr>
          <w:rFonts w:ascii="Arial" w:hAnsi="Arial" w:cs="Arial"/>
          <w:lang w:val="fr-FR" w:eastAsia="en-GB" w:bidi="en-US"/>
        </w:rPr>
      </w:pPr>
    </w:p>
    <w:p w14:paraId="2D1E512A" w14:textId="77777777" w:rsidR="00A063C6" w:rsidRPr="00944A15" w:rsidRDefault="00A063C6" w:rsidP="005A0293">
      <w:pPr>
        <w:pStyle w:val="Titre1"/>
        <w:pBdr>
          <w:bottom w:val="single" w:sz="18" w:space="1" w:color="C45911" w:themeColor="accent2" w:themeShade="BF"/>
        </w:pBdr>
        <w:jc w:val="right"/>
        <w:rPr>
          <w:lang w:bidi="en-US"/>
        </w:rPr>
      </w:pPr>
      <w:bookmarkStart w:id="12" w:name="_Toc62429473"/>
      <w:r w:rsidRPr="00944A15">
        <w:rPr>
          <w:lang w:bidi="en-US"/>
        </w:rPr>
        <w:t>Obstacles et forces de l’étude</w:t>
      </w:r>
      <w:bookmarkEnd w:id="12"/>
    </w:p>
    <w:p w14:paraId="0CA80D58" w14:textId="77777777" w:rsidR="005A0293" w:rsidRDefault="005A0293" w:rsidP="00A063C6">
      <w:pPr>
        <w:jc w:val="both"/>
        <w:rPr>
          <w:rFonts w:ascii="Arial" w:hAnsi="Arial" w:cs="Arial"/>
          <w:b/>
          <w:bCs/>
          <w:lang w:val="fr-FR" w:eastAsia="en-GB" w:bidi="en-US"/>
        </w:rPr>
      </w:pPr>
    </w:p>
    <w:p w14:paraId="7F1C9624" w14:textId="7F44C78B" w:rsidR="00A063C6" w:rsidRDefault="00A063C6" w:rsidP="00A063C6">
      <w:pPr>
        <w:jc w:val="both"/>
        <w:rPr>
          <w:rFonts w:ascii="Arial" w:hAnsi="Arial" w:cs="Arial"/>
          <w:b/>
          <w:bCs/>
          <w:lang w:val="fr-FR" w:eastAsia="en-GB" w:bidi="en-US"/>
        </w:rPr>
      </w:pPr>
      <w:r>
        <w:rPr>
          <w:rFonts w:ascii="Arial" w:hAnsi="Arial" w:cs="Arial"/>
          <w:b/>
          <w:bCs/>
          <w:lang w:val="fr-FR" w:eastAsia="en-GB" w:bidi="en-US"/>
        </w:rPr>
        <w:t>Difficultés</w:t>
      </w:r>
    </w:p>
    <w:p w14:paraId="06B8D3C6" w14:textId="77777777" w:rsidR="00A063C6" w:rsidRPr="00F23D4E" w:rsidRDefault="00A063C6" w:rsidP="00A063C6">
      <w:pPr>
        <w:jc w:val="both"/>
        <w:rPr>
          <w:rFonts w:ascii="Arial" w:hAnsi="Arial" w:cs="Arial"/>
          <w:i/>
          <w:iCs/>
          <w:lang w:val="fr-FR" w:eastAsia="en-GB" w:bidi="en-US"/>
        </w:rPr>
      </w:pPr>
      <w:r>
        <w:rPr>
          <w:rFonts w:ascii="Arial" w:hAnsi="Arial" w:cs="Arial"/>
          <w:i/>
          <w:iCs/>
          <w:lang w:val="fr-FR" w:eastAsia="en-GB" w:bidi="en-US"/>
        </w:rPr>
        <w:t>Difficultés au niveau de la collecte de données</w:t>
      </w:r>
    </w:p>
    <w:p w14:paraId="7BA10D98" w14:textId="1821D644" w:rsidR="00A063C6" w:rsidRPr="00944A15" w:rsidRDefault="00A063C6" w:rsidP="00095DD1">
      <w:pPr>
        <w:pStyle w:val="Paragraphedeliste"/>
        <w:numPr>
          <w:ilvl w:val="0"/>
          <w:numId w:val="3"/>
        </w:numPr>
        <w:jc w:val="both"/>
        <w:rPr>
          <w:rFonts w:ascii="Arial" w:hAnsi="Arial" w:cs="Arial"/>
          <w:lang w:val="fr-FR" w:eastAsia="en-GB" w:bidi="en-US"/>
        </w:rPr>
      </w:pPr>
      <w:r w:rsidRPr="00944A15">
        <w:rPr>
          <w:rFonts w:ascii="Arial" w:hAnsi="Arial" w:cs="Arial"/>
          <w:lang w:val="fr-FR" w:eastAsia="en-GB" w:bidi="en-US"/>
        </w:rPr>
        <w:t xml:space="preserve">Difficulté </w:t>
      </w:r>
      <w:r>
        <w:rPr>
          <w:rFonts w:ascii="Arial" w:hAnsi="Arial" w:cs="Arial"/>
          <w:lang w:val="fr-FR" w:eastAsia="en-GB" w:bidi="en-US"/>
        </w:rPr>
        <w:t xml:space="preserve">à </w:t>
      </w:r>
      <w:r w:rsidRPr="00944A15">
        <w:rPr>
          <w:rFonts w:ascii="Arial" w:hAnsi="Arial" w:cs="Arial"/>
          <w:lang w:val="fr-FR" w:eastAsia="en-GB" w:bidi="en-US"/>
        </w:rPr>
        <w:t xml:space="preserve">associer les femmes et les filles aux </w:t>
      </w:r>
      <w:r>
        <w:rPr>
          <w:rFonts w:ascii="Arial" w:hAnsi="Arial" w:cs="Arial"/>
          <w:lang w:val="fr-FR" w:eastAsia="en-GB" w:bidi="en-US"/>
        </w:rPr>
        <w:t>entretiens individuels et aux groupes de discussion</w:t>
      </w:r>
      <w:r w:rsidRPr="00944A15">
        <w:rPr>
          <w:rFonts w:ascii="Arial" w:hAnsi="Arial" w:cs="Arial"/>
          <w:lang w:val="fr-FR" w:eastAsia="en-GB" w:bidi="en-US"/>
        </w:rPr>
        <w:t xml:space="preserve"> en Guinée.</w:t>
      </w:r>
      <w:r>
        <w:rPr>
          <w:rFonts w:ascii="Arial" w:hAnsi="Arial" w:cs="Arial"/>
          <w:lang w:val="fr-FR" w:eastAsia="en-GB" w:bidi="en-US"/>
        </w:rPr>
        <w:t xml:space="preserve"> En général, les tuteurs et/ou tutrices des filles n’ont pas voulu les laisser participer aux entretiens et groupes de discussion.</w:t>
      </w:r>
      <w:r w:rsidRPr="00944A15">
        <w:rPr>
          <w:rFonts w:ascii="Arial" w:hAnsi="Arial" w:cs="Arial"/>
          <w:lang w:val="fr-FR" w:eastAsia="en-GB" w:bidi="en-US"/>
        </w:rPr>
        <w:t xml:space="preserve"> Également, en Côte d’Ivoire, bien que la présence de jeunes filles </w:t>
      </w:r>
      <w:r w:rsidR="00225690">
        <w:rPr>
          <w:rFonts w:ascii="Arial" w:hAnsi="Arial" w:cs="Arial"/>
          <w:lang w:val="fr-FR" w:eastAsia="en-GB" w:bidi="en-US"/>
        </w:rPr>
        <w:t>victimes d’exploitation sexuelle ou de transaction sexuelle</w:t>
      </w:r>
      <w:r w:rsidRPr="00944A15">
        <w:rPr>
          <w:rFonts w:ascii="Arial" w:hAnsi="Arial" w:cs="Arial"/>
          <w:lang w:val="fr-FR" w:eastAsia="en-GB" w:bidi="en-US"/>
        </w:rPr>
        <w:t xml:space="preserve"> soit avérée dans les villes où se sont déroulées les enquêtes, les enquêteurs n’ont pas pu les rencontrer.</w:t>
      </w:r>
    </w:p>
    <w:p w14:paraId="6C938909" w14:textId="5EA160E0" w:rsidR="00A063C6" w:rsidRPr="00944A15" w:rsidRDefault="00A063C6" w:rsidP="00095DD1">
      <w:pPr>
        <w:pStyle w:val="Paragraphedeliste"/>
        <w:numPr>
          <w:ilvl w:val="0"/>
          <w:numId w:val="3"/>
        </w:numPr>
        <w:jc w:val="both"/>
        <w:rPr>
          <w:rFonts w:ascii="Arial" w:hAnsi="Arial" w:cs="Arial"/>
          <w:lang w:val="fr-FR" w:eastAsia="en-GB" w:bidi="en-US"/>
        </w:rPr>
      </w:pPr>
      <w:r w:rsidRPr="00944A15">
        <w:rPr>
          <w:rFonts w:ascii="Arial" w:hAnsi="Arial" w:cs="Arial"/>
          <w:lang w:val="fr-FR" w:eastAsia="en-GB" w:bidi="en-US"/>
        </w:rPr>
        <w:lastRenderedPageBreak/>
        <w:t>Difficulté pour gagner la confiance des enfants : le manque de confiance est avant tout</w:t>
      </w:r>
      <w:r w:rsidR="00225690">
        <w:rPr>
          <w:rFonts w:ascii="Arial" w:hAnsi="Arial" w:cs="Arial"/>
          <w:lang w:val="fr-FR" w:eastAsia="en-GB" w:bidi="en-US"/>
        </w:rPr>
        <w:t xml:space="preserve"> attribué</w:t>
      </w:r>
      <w:r w:rsidRPr="00944A15">
        <w:rPr>
          <w:rFonts w:ascii="Arial" w:hAnsi="Arial" w:cs="Arial"/>
          <w:lang w:val="fr-FR" w:eastAsia="en-GB" w:bidi="en-US"/>
        </w:rPr>
        <w:t xml:space="preserve"> à la crainte d’être </w:t>
      </w:r>
      <w:r>
        <w:rPr>
          <w:rFonts w:ascii="Arial" w:hAnsi="Arial" w:cs="Arial"/>
          <w:lang w:val="fr-FR" w:eastAsia="en-GB" w:bidi="en-US"/>
        </w:rPr>
        <w:t>« </w:t>
      </w:r>
      <w:r w:rsidRPr="00944A15">
        <w:rPr>
          <w:rFonts w:ascii="Arial" w:hAnsi="Arial" w:cs="Arial"/>
          <w:lang w:val="fr-FR" w:eastAsia="en-GB" w:bidi="en-US"/>
        </w:rPr>
        <w:t>dénoncés</w:t>
      </w:r>
      <w:r>
        <w:rPr>
          <w:rFonts w:ascii="Arial" w:hAnsi="Arial" w:cs="Arial"/>
          <w:lang w:val="fr-FR" w:eastAsia="en-GB" w:bidi="en-US"/>
        </w:rPr>
        <w:t> » ou rapatrié</w:t>
      </w:r>
      <w:r w:rsidR="00225690">
        <w:rPr>
          <w:rFonts w:ascii="Arial" w:hAnsi="Arial" w:cs="Arial"/>
          <w:lang w:val="fr-FR" w:eastAsia="en-GB" w:bidi="en-US"/>
        </w:rPr>
        <w:t>s</w:t>
      </w:r>
      <w:r w:rsidRPr="00944A15">
        <w:rPr>
          <w:rFonts w:ascii="Arial" w:hAnsi="Arial" w:cs="Arial"/>
          <w:lang w:val="fr-FR" w:eastAsia="en-GB" w:bidi="en-US"/>
        </w:rPr>
        <w:t>.</w:t>
      </w:r>
    </w:p>
    <w:p w14:paraId="72FD122E" w14:textId="77777777" w:rsidR="00A063C6" w:rsidRPr="00944A15" w:rsidRDefault="00A063C6" w:rsidP="00095DD1">
      <w:pPr>
        <w:pStyle w:val="Paragraphedeliste"/>
        <w:numPr>
          <w:ilvl w:val="0"/>
          <w:numId w:val="3"/>
        </w:numPr>
        <w:jc w:val="both"/>
        <w:rPr>
          <w:rFonts w:ascii="Arial" w:hAnsi="Arial" w:cs="Arial"/>
          <w:lang w:val="fr-FR" w:eastAsia="en-GB" w:bidi="en-US"/>
        </w:rPr>
      </w:pPr>
      <w:r w:rsidRPr="00944A15">
        <w:rPr>
          <w:rFonts w:ascii="Arial" w:hAnsi="Arial" w:cs="Arial"/>
          <w:lang w:val="fr-FR" w:eastAsia="en-GB" w:bidi="en-US"/>
        </w:rPr>
        <w:t>Difficulté liée à la dangerosité de certains lieux (Sénégal)</w:t>
      </w:r>
      <w:r>
        <w:rPr>
          <w:rFonts w:ascii="Arial" w:hAnsi="Arial" w:cs="Arial"/>
          <w:lang w:val="fr-FR" w:eastAsia="en-GB" w:bidi="en-US"/>
        </w:rPr>
        <w:t> : les équipes du Sénégal ont parfois réalisé les entretiens au niveau des décharges où vivent des groupes d’EJM organisés en bandes.</w:t>
      </w:r>
    </w:p>
    <w:p w14:paraId="71AF6EE9" w14:textId="3A1A2EF4" w:rsidR="00A063C6" w:rsidRDefault="00A063C6" w:rsidP="00095DD1">
      <w:pPr>
        <w:pStyle w:val="Paragraphedeliste"/>
        <w:numPr>
          <w:ilvl w:val="0"/>
          <w:numId w:val="3"/>
        </w:numPr>
        <w:jc w:val="both"/>
        <w:rPr>
          <w:rFonts w:ascii="Arial" w:hAnsi="Arial" w:cs="Arial"/>
          <w:lang w:val="fr-FR" w:eastAsia="en-GB" w:bidi="en-US"/>
        </w:rPr>
      </w:pPr>
      <w:r w:rsidRPr="00944A15">
        <w:rPr>
          <w:rFonts w:ascii="Arial" w:hAnsi="Arial" w:cs="Arial"/>
          <w:lang w:val="fr-FR" w:eastAsia="en-GB" w:bidi="en-US"/>
        </w:rPr>
        <w:t>Difficulté d’accès de certains sites du projet du fait de la saison des pluies</w:t>
      </w:r>
      <w:r>
        <w:rPr>
          <w:rFonts w:ascii="Arial" w:hAnsi="Arial" w:cs="Arial"/>
          <w:lang w:val="fr-FR" w:eastAsia="en-GB" w:bidi="en-US"/>
        </w:rPr>
        <w:t>. C’est en Guinée que le plus de difficultés d’accès aux villes de l’intérieur ont été rencontrées</w:t>
      </w:r>
      <w:r w:rsidR="00225690">
        <w:rPr>
          <w:rFonts w:ascii="Arial" w:hAnsi="Arial" w:cs="Arial"/>
          <w:lang w:val="fr-FR" w:eastAsia="en-GB" w:bidi="en-US"/>
        </w:rPr>
        <w:t xml:space="preserve"> du fait du mauvais état des routes</w:t>
      </w:r>
      <w:r>
        <w:rPr>
          <w:rFonts w:ascii="Arial" w:hAnsi="Arial" w:cs="Arial"/>
          <w:lang w:val="fr-FR" w:eastAsia="en-GB" w:bidi="en-US"/>
        </w:rPr>
        <w:t>.</w:t>
      </w:r>
    </w:p>
    <w:p w14:paraId="723ED8C0" w14:textId="77777777" w:rsidR="00A063C6" w:rsidRDefault="00A063C6" w:rsidP="00095DD1">
      <w:pPr>
        <w:pStyle w:val="Paragraphedeliste"/>
        <w:numPr>
          <w:ilvl w:val="0"/>
          <w:numId w:val="3"/>
        </w:numPr>
        <w:jc w:val="both"/>
        <w:rPr>
          <w:rFonts w:ascii="Arial" w:hAnsi="Arial" w:cs="Arial"/>
          <w:lang w:val="fr-FR" w:eastAsia="en-GB" w:bidi="en-US"/>
        </w:rPr>
      </w:pPr>
      <w:r>
        <w:rPr>
          <w:rFonts w:ascii="Arial" w:hAnsi="Arial" w:cs="Arial"/>
          <w:lang w:val="fr-FR" w:eastAsia="en-GB" w:bidi="en-US"/>
        </w:rPr>
        <w:t>Du fait de la crise sanitaire de covid19 et de la période estivale, les consultant·e·s se sont souvent trouvé·e·s confronté·e·s à l’absence des acteurs institutionnels publics.</w:t>
      </w:r>
    </w:p>
    <w:p w14:paraId="700E448B" w14:textId="3054C5A8" w:rsidR="00A063C6" w:rsidRDefault="00A063C6" w:rsidP="00095DD1">
      <w:pPr>
        <w:pStyle w:val="Paragraphedeliste"/>
        <w:numPr>
          <w:ilvl w:val="0"/>
          <w:numId w:val="3"/>
        </w:numPr>
        <w:jc w:val="both"/>
        <w:rPr>
          <w:rFonts w:ascii="Arial" w:hAnsi="Arial" w:cs="Arial"/>
          <w:lang w:val="fr-FR" w:eastAsia="en-GB" w:bidi="en-US"/>
        </w:rPr>
      </w:pPr>
      <w:r>
        <w:rPr>
          <w:rFonts w:ascii="Arial" w:hAnsi="Arial" w:cs="Arial"/>
          <w:lang w:val="fr-FR" w:eastAsia="en-GB" w:bidi="en-US"/>
        </w:rPr>
        <w:t>Toujours en lien avec la crise sanitaire, il a parfois été difficile de faire respecter aux EJM les gestes barrières pendant les entretiens.</w:t>
      </w:r>
      <w:r w:rsidR="00225690">
        <w:rPr>
          <w:rFonts w:ascii="Arial" w:hAnsi="Arial" w:cs="Arial"/>
          <w:lang w:val="fr-FR" w:eastAsia="en-GB" w:bidi="en-US"/>
        </w:rPr>
        <w:t xml:space="preserve"> Ces derniers ont souvent fait comprendre aux enquêteurs et enquêtrices qu</w:t>
      </w:r>
      <w:r w:rsidR="0043410B">
        <w:rPr>
          <w:rFonts w:ascii="Arial" w:hAnsi="Arial" w:cs="Arial"/>
          <w:lang w:val="fr-FR" w:eastAsia="en-GB" w:bidi="en-US"/>
        </w:rPr>
        <w:t>e la pandémie n’était pas un problème comparé aux défis quotidiens de survie.</w:t>
      </w:r>
    </w:p>
    <w:p w14:paraId="6E688001" w14:textId="77777777" w:rsidR="00A063C6" w:rsidRDefault="00A063C6" w:rsidP="00095DD1">
      <w:pPr>
        <w:pStyle w:val="Paragraphedeliste"/>
        <w:numPr>
          <w:ilvl w:val="0"/>
          <w:numId w:val="3"/>
        </w:numPr>
        <w:jc w:val="both"/>
        <w:rPr>
          <w:rFonts w:ascii="Arial" w:hAnsi="Arial" w:cs="Arial"/>
          <w:lang w:val="fr-FR" w:eastAsia="en-GB" w:bidi="en-US"/>
        </w:rPr>
      </w:pPr>
      <w:r>
        <w:rPr>
          <w:rFonts w:ascii="Arial" w:hAnsi="Arial" w:cs="Arial"/>
          <w:lang w:val="fr-FR" w:eastAsia="en-GB" w:bidi="en-US"/>
        </w:rPr>
        <w:t>Si les élections présidentielles qui se sont tenues en Côte d’Ivoire en octobre de cette année n’ont pas eu d’impact sur la bonne réalisation de l’étude, il n’en est pas de même pour la Guinée, où les élections qui se sont tenues le même mois, ont donné lieu à d’importantes coupures internet, rendant difficile la communication avec l’expert national.</w:t>
      </w:r>
    </w:p>
    <w:p w14:paraId="3A039BC7" w14:textId="77777777" w:rsidR="00A063C6" w:rsidRDefault="00A063C6" w:rsidP="00A063C6">
      <w:pPr>
        <w:jc w:val="both"/>
        <w:rPr>
          <w:rFonts w:ascii="Arial" w:hAnsi="Arial" w:cs="Arial"/>
          <w:i/>
          <w:iCs/>
          <w:lang w:val="fr-FR" w:eastAsia="en-GB" w:bidi="en-US"/>
        </w:rPr>
      </w:pPr>
    </w:p>
    <w:p w14:paraId="377BED0C" w14:textId="77777777" w:rsidR="00A063C6" w:rsidRDefault="00A063C6" w:rsidP="00A063C6">
      <w:pPr>
        <w:jc w:val="both"/>
        <w:rPr>
          <w:rFonts w:ascii="Arial" w:hAnsi="Arial" w:cs="Arial"/>
          <w:i/>
          <w:iCs/>
          <w:lang w:val="fr-FR" w:eastAsia="en-GB" w:bidi="en-US"/>
        </w:rPr>
      </w:pPr>
      <w:r>
        <w:rPr>
          <w:rFonts w:ascii="Arial" w:hAnsi="Arial" w:cs="Arial"/>
          <w:i/>
          <w:iCs/>
          <w:lang w:val="fr-FR" w:eastAsia="en-GB" w:bidi="en-US"/>
        </w:rPr>
        <w:t>Difficultés liées à la coordination non présentielle</w:t>
      </w:r>
    </w:p>
    <w:p w14:paraId="4C53D275" w14:textId="77777777" w:rsidR="0025206F" w:rsidRDefault="002205F4" w:rsidP="00095DD1">
      <w:pPr>
        <w:pStyle w:val="Paragraphedeliste"/>
        <w:numPr>
          <w:ilvl w:val="0"/>
          <w:numId w:val="21"/>
        </w:numPr>
        <w:jc w:val="both"/>
        <w:rPr>
          <w:rFonts w:ascii="Arial" w:hAnsi="Arial" w:cs="Arial"/>
          <w:lang w:val="fr-FR" w:eastAsia="en-GB" w:bidi="en-US"/>
        </w:rPr>
      </w:pPr>
      <w:r>
        <w:rPr>
          <w:rFonts w:ascii="Arial" w:hAnsi="Arial" w:cs="Arial"/>
          <w:lang w:val="fr-FR" w:eastAsia="en-GB" w:bidi="en-US"/>
        </w:rPr>
        <w:t>La fréquence des échanges entre la coordination régionale est variable en fonction de la qualité ou disponibilité de connexion internet ainsi que du travail de terrain. Cette situation peut créer des vides de communication pendant lesquels la coordination ne peut pas superviser ni accompagner l’avancée des recherches</w:t>
      </w:r>
    </w:p>
    <w:p w14:paraId="216F426A" w14:textId="2F64A7B3" w:rsidR="002205F4" w:rsidRDefault="0025206F" w:rsidP="00095DD1">
      <w:pPr>
        <w:pStyle w:val="Paragraphedeliste"/>
        <w:numPr>
          <w:ilvl w:val="0"/>
          <w:numId w:val="21"/>
        </w:numPr>
        <w:jc w:val="both"/>
        <w:rPr>
          <w:rFonts w:ascii="Arial" w:hAnsi="Arial" w:cs="Arial"/>
          <w:lang w:val="fr-FR" w:eastAsia="en-GB" w:bidi="en-US"/>
        </w:rPr>
      </w:pPr>
      <w:r>
        <w:rPr>
          <w:rFonts w:ascii="Arial" w:hAnsi="Arial" w:cs="Arial"/>
          <w:lang w:val="fr-FR" w:eastAsia="en-GB" w:bidi="en-US"/>
        </w:rPr>
        <w:t>Les réunions d’équipes, très utiles pour arriver à des outils consensuels ainsi que pour échanger sur les problèmes rencontrés et les bonnes pratiques mises en œuvre dans chaque pays, étaient difficile à organiser du fait de la mauvaise qualité de la connexion.</w:t>
      </w:r>
    </w:p>
    <w:p w14:paraId="2841B157" w14:textId="2EB519D7" w:rsidR="00A063C6" w:rsidRPr="002205F4" w:rsidRDefault="002205F4" w:rsidP="00095DD1">
      <w:pPr>
        <w:pStyle w:val="Paragraphedeliste"/>
        <w:numPr>
          <w:ilvl w:val="0"/>
          <w:numId w:val="21"/>
        </w:numPr>
        <w:jc w:val="both"/>
        <w:rPr>
          <w:rFonts w:ascii="Arial" w:hAnsi="Arial" w:cs="Arial"/>
          <w:lang w:val="fr-FR" w:eastAsia="en-GB" w:bidi="en-US"/>
        </w:rPr>
      </w:pPr>
      <w:r>
        <w:rPr>
          <w:rFonts w:ascii="Arial" w:hAnsi="Arial" w:cs="Arial"/>
          <w:lang w:val="fr-FR" w:eastAsia="en-GB" w:bidi="en-US"/>
        </w:rPr>
        <w:t>La coordination non présentielle implique que la coordination régionale ne foule pas le terrain. Ce</w:t>
      </w:r>
      <w:r w:rsidR="0025206F">
        <w:rPr>
          <w:rFonts w:ascii="Arial" w:hAnsi="Arial" w:cs="Arial"/>
          <w:lang w:val="fr-FR" w:eastAsia="en-GB" w:bidi="en-US"/>
        </w:rPr>
        <w:t xml:space="preserve"> manque d’appréhension du terrain</w:t>
      </w:r>
      <w:r>
        <w:rPr>
          <w:rFonts w:ascii="Arial" w:hAnsi="Arial" w:cs="Arial"/>
          <w:lang w:val="fr-FR" w:eastAsia="en-GB" w:bidi="en-US"/>
        </w:rPr>
        <w:t xml:space="preserve"> rend plus difficile le travail consistant à faire ressortir les tendances, ce dernier dépendant</w:t>
      </w:r>
      <w:r w:rsidR="0025206F">
        <w:rPr>
          <w:rFonts w:ascii="Arial" w:hAnsi="Arial" w:cs="Arial"/>
          <w:lang w:val="fr-FR" w:eastAsia="en-GB" w:bidi="en-US"/>
        </w:rPr>
        <w:t xml:space="preserve"> uniquement</w:t>
      </w:r>
      <w:r>
        <w:rPr>
          <w:rFonts w:ascii="Arial" w:hAnsi="Arial" w:cs="Arial"/>
          <w:lang w:val="fr-FR" w:eastAsia="en-GB" w:bidi="en-US"/>
        </w:rPr>
        <w:t xml:space="preserve"> des statistiques et des échanges avec les </w:t>
      </w:r>
      <w:r w:rsidR="0025206F">
        <w:rPr>
          <w:rFonts w:ascii="Arial" w:hAnsi="Arial" w:cs="Arial"/>
          <w:lang w:val="fr-FR" w:eastAsia="en-GB" w:bidi="en-US"/>
        </w:rPr>
        <w:t>consultants.</w:t>
      </w:r>
    </w:p>
    <w:p w14:paraId="7B3D111F" w14:textId="77777777" w:rsidR="00A063C6" w:rsidRDefault="00A063C6" w:rsidP="00A063C6">
      <w:pPr>
        <w:jc w:val="both"/>
        <w:rPr>
          <w:rFonts w:ascii="Arial" w:hAnsi="Arial" w:cs="Arial"/>
          <w:i/>
          <w:iCs/>
          <w:lang w:val="fr-FR" w:eastAsia="en-GB" w:bidi="en-US"/>
        </w:rPr>
      </w:pPr>
    </w:p>
    <w:p w14:paraId="70C6CD24" w14:textId="77777777" w:rsidR="00A063C6" w:rsidRPr="00A063C6" w:rsidRDefault="00A063C6" w:rsidP="00A063C6">
      <w:pPr>
        <w:jc w:val="both"/>
        <w:rPr>
          <w:rFonts w:ascii="Arial" w:hAnsi="Arial" w:cs="Arial"/>
          <w:i/>
          <w:iCs/>
          <w:lang w:val="fr-FR" w:eastAsia="en-GB" w:bidi="en-US"/>
        </w:rPr>
      </w:pPr>
      <w:r w:rsidRPr="00A063C6">
        <w:rPr>
          <w:rFonts w:ascii="Arial" w:hAnsi="Arial" w:cs="Arial"/>
          <w:i/>
          <w:iCs/>
          <w:lang w:val="fr-FR" w:eastAsia="en-GB" w:bidi="en-US"/>
        </w:rPr>
        <w:t>Difficultés liées au profilage des EJM</w:t>
      </w:r>
    </w:p>
    <w:p w14:paraId="4DE03AD1" w14:textId="77777777" w:rsidR="0025206F" w:rsidRPr="0025206F" w:rsidRDefault="0025206F" w:rsidP="00095DD1">
      <w:pPr>
        <w:pStyle w:val="Paragraphedeliste"/>
        <w:numPr>
          <w:ilvl w:val="0"/>
          <w:numId w:val="22"/>
        </w:numPr>
        <w:jc w:val="both"/>
        <w:rPr>
          <w:rFonts w:ascii="Arial" w:hAnsi="Arial" w:cs="Arial"/>
          <w:lang w:val="fr-FR" w:eastAsia="en-GB" w:bidi="en-US"/>
        </w:rPr>
      </w:pPr>
      <w:r w:rsidRPr="0025206F">
        <w:rPr>
          <w:rFonts w:ascii="Arial" w:hAnsi="Arial" w:cs="Arial"/>
          <w:lang w:val="fr-FR" w:eastAsia="en-GB" w:bidi="en-US"/>
        </w:rPr>
        <w:t>C</w:t>
      </w:r>
      <w:r w:rsidR="00A063C6" w:rsidRPr="0025206F">
        <w:rPr>
          <w:rFonts w:ascii="Arial" w:hAnsi="Arial" w:cs="Arial"/>
          <w:lang w:val="fr-FR" w:eastAsia="en-GB" w:bidi="en-US"/>
        </w:rPr>
        <w:t xml:space="preserve">haque enfant et chaque jeune est unique, ses raisons d’être entré en mobilité peuvent être multiples et ont pu changer depuis son départ, ses capacités de résilience et vulnérabilités peuvent évoluer en cours de migration. </w:t>
      </w:r>
    </w:p>
    <w:p w14:paraId="2593ECFF" w14:textId="77777777" w:rsidR="0025206F" w:rsidRPr="0025206F" w:rsidRDefault="00A063C6" w:rsidP="00095DD1">
      <w:pPr>
        <w:pStyle w:val="Paragraphedeliste"/>
        <w:numPr>
          <w:ilvl w:val="0"/>
          <w:numId w:val="22"/>
        </w:numPr>
        <w:jc w:val="both"/>
        <w:rPr>
          <w:rFonts w:ascii="Arial" w:hAnsi="Arial" w:cs="Arial"/>
          <w:lang w:val="fr-FR" w:eastAsia="en-GB" w:bidi="en-US"/>
        </w:rPr>
      </w:pPr>
      <w:r w:rsidRPr="0025206F">
        <w:rPr>
          <w:rFonts w:ascii="Arial" w:hAnsi="Arial" w:cs="Arial"/>
          <w:lang w:val="fr-FR" w:eastAsia="en-GB" w:bidi="en-US"/>
        </w:rPr>
        <w:t>Ensuite, afin d’aider à identifier les profils, les formulaires d’enquête utilisés pour les entretiens individuels proposaient les 13 profils d’enfants migrants reconnus par la CEDEAO</w:t>
      </w:r>
      <w:r w:rsidRPr="0025206F">
        <w:rPr>
          <w:rStyle w:val="Appelnotedebasdep"/>
          <w:rFonts w:ascii="Arial" w:hAnsi="Arial" w:cs="Arial"/>
          <w:lang w:val="fr-FR" w:eastAsia="en-GB" w:bidi="en-US"/>
        </w:rPr>
        <w:footnoteReference w:id="2"/>
      </w:r>
      <w:r w:rsidRPr="0025206F">
        <w:rPr>
          <w:rFonts w:ascii="Arial" w:hAnsi="Arial" w:cs="Arial"/>
          <w:lang w:val="fr-FR" w:eastAsia="en-GB" w:bidi="en-US"/>
        </w:rPr>
        <w:t xml:space="preserve">. Il était donc demandé à l’enquêteur de cocher tous les profils </w:t>
      </w:r>
      <w:r w:rsidRPr="0025206F">
        <w:rPr>
          <w:rFonts w:ascii="Arial" w:hAnsi="Arial" w:cs="Arial"/>
          <w:lang w:val="fr-FR" w:eastAsia="en-GB" w:bidi="en-US"/>
        </w:rPr>
        <w:lastRenderedPageBreak/>
        <w:t>qui correspondaient à chaque cas. Or, les profils de la CEDEAO sont</w:t>
      </w:r>
      <w:r w:rsidR="0025206F" w:rsidRPr="0025206F">
        <w:rPr>
          <w:rFonts w:ascii="Arial" w:hAnsi="Arial" w:cs="Arial"/>
          <w:lang w:val="fr-FR" w:eastAsia="en-GB" w:bidi="en-US"/>
        </w:rPr>
        <w:t>,</w:t>
      </w:r>
      <w:r w:rsidRPr="0025206F">
        <w:rPr>
          <w:rFonts w:ascii="Arial" w:hAnsi="Arial" w:cs="Arial"/>
          <w:lang w:val="fr-FR" w:eastAsia="en-GB" w:bidi="en-US"/>
        </w:rPr>
        <w:t xml:space="preserve"> soit très hétérogènes (non basés sur des critères communs)</w:t>
      </w:r>
      <w:r w:rsidR="0025206F" w:rsidRPr="0025206F">
        <w:rPr>
          <w:rFonts w:ascii="Arial" w:hAnsi="Arial" w:cs="Arial"/>
          <w:lang w:val="fr-FR" w:eastAsia="en-GB" w:bidi="en-US"/>
        </w:rPr>
        <w:t>,</w:t>
      </w:r>
      <w:r w:rsidRPr="0025206F">
        <w:rPr>
          <w:rFonts w:ascii="Arial" w:hAnsi="Arial" w:cs="Arial"/>
          <w:lang w:val="fr-FR" w:eastAsia="en-GB" w:bidi="en-US"/>
        </w:rPr>
        <w:t xml:space="preserve"> soit ils se chevauchent facilement les uns et les autres (par exemple : « victime de travail illicite », « victime d’exploitation », « victime de maltraitance et d’abus » « victime de traite »). Au lieu d’aider les consultants à identifier les profils en se basant sur ces indices, cette sélection a été un facteur bloquant. Les tentatives de maintenir les profils CEDEAO se sont révélé</w:t>
      </w:r>
      <w:r w:rsidR="0025206F" w:rsidRPr="0025206F">
        <w:rPr>
          <w:rFonts w:ascii="Arial" w:hAnsi="Arial" w:cs="Arial"/>
          <w:lang w:val="fr-FR" w:eastAsia="en-GB" w:bidi="en-US"/>
        </w:rPr>
        <w:t>e</w:t>
      </w:r>
      <w:r w:rsidRPr="0025206F">
        <w:rPr>
          <w:rFonts w:ascii="Arial" w:hAnsi="Arial" w:cs="Arial"/>
          <w:lang w:val="fr-FR" w:eastAsia="en-GB" w:bidi="en-US"/>
        </w:rPr>
        <w:t xml:space="preserve">s être un échec puisqu’il était difficile de trouver un seul dénominateur commun dans chaque catégorie. </w:t>
      </w:r>
    </w:p>
    <w:p w14:paraId="6F934925" w14:textId="43621A33" w:rsidR="00A063C6" w:rsidRPr="0025206F" w:rsidRDefault="00A063C6" w:rsidP="00095DD1">
      <w:pPr>
        <w:pStyle w:val="Paragraphedeliste"/>
        <w:numPr>
          <w:ilvl w:val="0"/>
          <w:numId w:val="22"/>
        </w:numPr>
        <w:jc w:val="both"/>
        <w:rPr>
          <w:rFonts w:ascii="Arial" w:hAnsi="Arial" w:cs="Arial"/>
          <w:lang w:val="fr-FR" w:eastAsia="en-GB" w:bidi="en-US"/>
        </w:rPr>
      </w:pPr>
      <w:r w:rsidRPr="0025206F">
        <w:rPr>
          <w:rFonts w:ascii="Arial" w:hAnsi="Arial" w:cs="Arial"/>
          <w:lang w:val="fr-FR" w:eastAsia="en-GB" w:bidi="en-US"/>
        </w:rPr>
        <w:t>Il est donc recommandé que la porte d’entrée visible pour le profilage soit l’occupation ou la raison de la migration et, au sein de ces profils, la vulnérabilité des sous-profils peut être mesurée en se basant sur les indices tels que l’âge, le sexe, le choix propre de la migration, le vécu passé ou présent de diverses violences ou encore le lien maintenu avec la famille d’origine.</w:t>
      </w:r>
    </w:p>
    <w:p w14:paraId="7B5EB1B0" w14:textId="77777777" w:rsidR="00A063C6" w:rsidRPr="00944A15" w:rsidRDefault="00A063C6" w:rsidP="00A063C6">
      <w:pPr>
        <w:jc w:val="both"/>
        <w:rPr>
          <w:rFonts w:ascii="Arial" w:hAnsi="Arial" w:cs="Arial"/>
          <w:lang w:val="fr-FR" w:eastAsia="en-GB" w:bidi="en-US"/>
        </w:rPr>
      </w:pPr>
    </w:p>
    <w:p w14:paraId="7AD3B2C2" w14:textId="77777777" w:rsidR="00A063C6" w:rsidRPr="00944A15" w:rsidRDefault="00A063C6" w:rsidP="00A063C6">
      <w:pPr>
        <w:jc w:val="both"/>
        <w:rPr>
          <w:rFonts w:ascii="Arial" w:hAnsi="Arial" w:cs="Arial"/>
          <w:b/>
          <w:bCs/>
          <w:lang w:val="fr-FR" w:eastAsia="en-GB" w:bidi="en-US"/>
        </w:rPr>
      </w:pPr>
      <w:r w:rsidRPr="00944A15">
        <w:rPr>
          <w:rFonts w:ascii="Arial" w:hAnsi="Arial" w:cs="Arial"/>
          <w:b/>
          <w:bCs/>
          <w:lang w:val="fr-FR" w:eastAsia="en-GB" w:bidi="en-US"/>
        </w:rPr>
        <w:t>Forces de l’étude</w:t>
      </w:r>
    </w:p>
    <w:p w14:paraId="267DB470" w14:textId="77777777" w:rsidR="00A063C6" w:rsidRPr="00944A15" w:rsidRDefault="00A063C6" w:rsidP="00095DD1">
      <w:pPr>
        <w:pStyle w:val="Paragraphedeliste"/>
        <w:numPr>
          <w:ilvl w:val="0"/>
          <w:numId w:val="5"/>
        </w:numPr>
        <w:jc w:val="both"/>
        <w:rPr>
          <w:rFonts w:ascii="Arial" w:hAnsi="Arial" w:cs="Arial"/>
          <w:lang w:val="fr-FR" w:eastAsia="en-GB" w:bidi="en-US"/>
        </w:rPr>
      </w:pPr>
      <w:r w:rsidRPr="00944A15">
        <w:rPr>
          <w:rFonts w:ascii="Arial" w:hAnsi="Arial" w:cs="Arial"/>
          <w:lang w:val="fr-FR" w:eastAsia="en-GB" w:bidi="en-US"/>
        </w:rPr>
        <w:t>Participation des E</w:t>
      </w:r>
      <w:r>
        <w:rPr>
          <w:rFonts w:ascii="Arial" w:hAnsi="Arial" w:cs="Arial"/>
          <w:lang w:val="fr-FR" w:eastAsia="en-GB" w:bidi="en-US"/>
        </w:rPr>
        <w:t>nfants et Jeunes travailleurs aux enquêtes :</w:t>
      </w:r>
      <w:r w:rsidRPr="00944A15">
        <w:rPr>
          <w:rFonts w:ascii="Arial" w:hAnsi="Arial" w:cs="Arial"/>
          <w:lang w:val="fr-FR" w:eastAsia="en-GB" w:bidi="en-US"/>
        </w:rPr>
        <w:t xml:space="preserve"> au Sénégal</w:t>
      </w:r>
      <w:r>
        <w:rPr>
          <w:rFonts w:ascii="Arial" w:hAnsi="Arial" w:cs="Arial"/>
          <w:lang w:val="fr-FR" w:eastAsia="en-GB" w:bidi="en-US"/>
        </w:rPr>
        <w:t>, la contribution des EJT a été très appréciée que ce soit pour la réalisation des enquêtes (ils ont grandement facilité l’identification des EJM et la mise en confiance) mais aussi pour réunir les parties prenantes dans leurs locaux. En Guinée, les EJT présents dans chaque ville de l’étude, ont pu donner leur avis sur les enquêtes et les premières tendances qui en ressortaient. Enfin, en Côte d’Ivoire, l’appui des EJT a été précieux au niveau d’Abidjan et Grand Bassam pour identifier les EJM.</w:t>
      </w:r>
    </w:p>
    <w:p w14:paraId="3F7FFF2F" w14:textId="77777777" w:rsidR="00A063C6" w:rsidRPr="00944A15" w:rsidRDefault="00A063C6" w:rsidP="00095DD1">
      <w:pPr>
        <w:pStyle w:val="Paragraphedeliste"/>
        <w:numPr>
          <w:ilvl w:val="0"/>
          <w:numId w:val="5"/>
        </w:numPr>
        <w:jc w:val="both"/>
        <w:rPr>
          <w:rFonts w:ascii="Arial" w:hAnsi="Arial" w:cs="Arial"/>
          <w:lang w:val="fr-FR" w:eastAsia="en-GB" w:bidi="en-US"/>
        </w:rPr>
      </w:pPr>
      <w:r w:rsidRPr="00944A15">
        <w:rPr>
          <w:rFonts w:ascii="Arial" w:hAnsi="Arial" w:cs="Arial"/>
          <w:lang w:val="fr-FR" w:eastAsia="en-GB" w:bidi="en-US"/>
        </w:rPr>
        <w:t>Collaboration avec d</w:t>
      </w:r>
      <w:r>
        <w:rPr>
          <w:rFonts w:ascii="Arial" w:hAnsi="Arial" w:cs="Arial"/>
          <w:lang w:val="fr-FR" w:eastAsia="en-GB" w:bidi="en-US"/>
        </w:rPr>
        <w:t xml:space="preserve">es </w:t>
      </w:r>
      <w:r w:rsidRPr="00944A15">
        <w:rPr>
          <w:rFonts w:ascii="Arial" w:hAnsi="Arial" w:cs="Arial"/>
          <w:lang w:val="fr-FR" w:eastAsia="en-GB" w:bidi="en-US"/>
        </w:rPr>
        <w:t>ONG </w:t>
      </w:r>
      <w:r>
        <w:rPr>
          <w:rFonts w:ascii="Arial" w:hAnsi="Arial" w:cs="Arial"/>
          <w:lang w:val="fr-FR" w:eastAsia="en-GB" w:bidi="en-US"/>
        </w:rPr>
        <w:t xml:space="preserve">partenaires </w:t>
      </w:r>
      <w:r w:rsidRPr="00944A15">
        <w:rPr>
          <w:rFonts w:ascii="Arial" w:hAnsi="Arial" w:cs="Arial"/>
          <w:lang w:val="fr-FR" w:eastAsia="en-GB" w:bidi="en-US"/>
        </w:rPr>
        <w:t xml:space="preserve">: </w:t>
      </w:r>
      <w:r>
        <w:rPr>
          <w:rFonts w:ascii="Arial" w:hAnsi="Arial" w:cs="Arial"/>
          <w:lang w:val="fr-FR" w:eastAsia="en-GB" w:bidi="en-US"/>
        </w:rPr>
        <w:t>en Guinée, l’équipe a pu compter sur la participation de certains personnels de la Croix Rouge de Mamou pour réaliser les enquêtes. Leur connaissance du terrain et de la communauté a été d’un grand appui.</w:t>
      </w:r>
    </w:p>
    <w:p w14:paraId="2C6D8764" w14:textId="77777777" w:rsidR="00A063C6" w:rsidRPr="00944A15" w:rsidRDefault="00A063C6" w:rsidP="00095DD1">
      <w:pPr>
        <w:pStyle w:val="Paragraphedeliste"/>
        <w:numPr>
          <w:ilvl w:val="0"/>
          <w:numId w:val="5"/>
        </w:numPr>
        <w:jc w:val="both"/>
        <w:rPr>
          <w:rFonts w:ascii="Arial" w:hAnsi="Arial" w:cs="Arial"/>
          <w:lang w:val="fr-FR" w:eastAsia="en-GB" w:bidi="en-US"/>
        </w:rPr>
      </w:pPr>
      <w:r w:rsidRPr="00944A15">
        <w:rPr>
          <w:rFonts w:ascii="Arial" w:hAnsi="Arial" w:cs="Arial"/>
          <w:lang w:val="fr-FR" w:eastAsia="en-GB" w:bidi="en-US"/>
        </w:rPr>
        <w:t>Participation de travailleurs sociaux ou étudiants travailleurs sociaux</w:t>
      </w:r>
      <w:r>
        <w:rPr>
          <w:rFonts w:ascii="Arial" w:hAnsi="Arial" w:cs="Arial"/>
          <w:lang w:val="fr-FR" w:eastAsia="en-GB" w:bidi="en-US"/>
        </w:rPr>
        <w:t> : en Gambie, ce sont essentiellement des travailleurs sociaux qui ont réalisé les enquêtes et les groupes de discussions. Leur expérience de terrain et capacité de communication avec les enfants leur a permis d’atteindre les EJM les plus vulnérables, telles que les filles travailleuses du sexe. Au Sénégal, ce sont des étudiants travailleurs sociaux qui ont été sélectionnés pour réaliser les enquêtes, contribuant ainsi à leur formation.</w:t>
      </w:r>
    </w:p>
    <w:p w14:paraId="00EFCE97" w14:textId="77777777" w:rsidR="00A063C6" w:rsidRPr="00944A15" w:rsidRDefault="00A063C6" w:rsidP="00095DD1">
      <w:pPr>
        <w:pStyle w:val="Paragraphedeliste"/>
        <w:numPr>
          <w:ilvl w:val="0"/>
          <w:numId w:val="5"/>
        </w:numPr>
        <w:jc w:val="both"/>
        <w:rPr>
          <w:rFonts w:ascii="Arial" w:hAnsi="Arial" w:cs="Arial"/>
          <w:lang w:val="fr-FR" w:eastAsia="en-GB" w:bidi="en-US"/>
        </w:rPr>
      </w:pPr>
      <w:r w:rsidRPr="00944A15">
        <w:rPr>
          <w:rFonts w:ascii="Arial" w:hAnsi="Arial" w:cs="Arial"/>
          <w:lang w:val="fr-FR" w:eastAsia="en-GB" w:bidi="en-US"/>
        </w:rPr>
        <w:t>Participation d’étudiants issus des universités nationales</w:t>
      </w:r>
      <w:r>
        <w:rPr>
          <w:rFonts w:ascii="Arial" w:hAnsi="Arial" w:cs="Arial"/>
          <w:lang w:val="fr-FR" w:eastAsia="en-GB" w:bidi="en-US"/>
        </w:rPr>
        <w:t> : en Guinée et Côte d’Ivoire, les étudiants des universités nationales ont été impliqués dans cette étude.</w:t>
      </w:r>
    </w:p>
    <w:p w14:paraId="0AD5205F" w14:textId="05C774E3" w:rsidR="00A063C6" w:rsidRPr="00944A15" w:rsidRDefault="00A063C6" w:rsidP="00095DD1">
      <w:pPr>
        <w:pStyle w:val="Paragraphedeliste"/>
        <w:numPr>
          <w:ilvl w:val="0"/>
          <w:numId w:val="5"/>
        </w:numPr>
        <w:jc w:val="both"/>
        <w:rPr>
          <w:rFonts w:ascii="Arial" w:hAnsi="Arial" w:cs="Arial"/>
          <w:lang w:val="fr-FR" w:eastAsia="en-GB" w:bidi="en-US"/>
        </w:rPr>
      </w:pPr>
      <w:r w:rsidRPr="00944A15">
        <w:rPr>
          <w:rFonts w:ascii="Arial" w:hAnsi="Arial" w:cs="Arial"/>
          <w:lang w:val="fr-FR" w:eastAsia="en-GB" w:bidi="en-US"/>
        </w:rPr>
        <w:t>Atteinte d’un niveau de compréhension harmonisée des outils d’enquête</w:t>
      </w:r>
      <w:r w:rsidR="0025206F">
        <w:rPr>
          <w:rFonts w:ascii="Arial" w:hAnsi="Arial" w:cs="Arial"/>
          <w:lang w:val="fr-FR" w:eastAsia="en-GB" w:bidi="en-US"/>
        </w:rPr>
        <w:t xml:space="preserve"> dans toutes les équipes nationales de recherche </w:t>
      </w:r>
      <w:r w:rsidRPr="00944A15">
        <w:rPr>
          <w:rFonts w:ascii="Arial" w:hAnsi="Arial" w:cs="Arial"/>
          <w:lang w:val="fr-FR" w:eastAsia="en-GB" w:bidi="en-US"/>
        </w:rPr>
        <w:t> : très peu d’incohérences ont été décelées dans les réponses.</w:t>
      </w:r>
    </w:p>
    <w:p w14:paraId="2D4781C1" w14:textId="77777777" w:rsidR="00A063C6" w:rsidRPr="00944A15" w:rsidRDefault="00A063C6" w:rsidP="00A063C6">
      <w:pPr>
        <w:jc w:val="both"/>
        <w:rPr>
          <w:rFonts w:ascii="Arial" w:hAnsi="Arial" w:cs="Arial"/>
          <w:lang w:val="fr-FR" w:eastAsia="en-GB" w:bidi="en-US"/>
        </w:rPr>
      </w:pPr>
    </w:p>
    <w:p w14:paraId="2B4992A8" w14:textId="77777777" w:rsidR="00A063C6" w:rsidRPr="00944A15" w:rsidRDefault="00A063C6" w:rsidP="00A063C6">
      <w:pPr>
        <w:jc w:val="both"/>
        <w:rPr>
          <w:rFonts w:ascii="Arial" w:hAnsi="Arial" w:cs="Arial"/>
          <w:b/>
          <w:bCs/>
          <w:lang w:val="fr-FR" w:eastAsia="en-GB" w:bidi="en-US"/>
        </w:rPr>
      </w:pPr>
      <w:r w:rsidRPr="00944A15">
        <w:rPr>
          <w:rFonts w:ascii="Arial" w:hAnsi="Arial" w:cs="Arial"/>
          <w:b/>
          <w:bCs/>
          <w:lang w:val="fr-FR" w:eastAsia="en-GB" w:bidi="en-US"/>
        </w:rPr>
        <w:t>Limites</w:t>
      </w:r>
    </w:p>
    <w:p w14:paraId="408C0871" w14:textId="77777777" w:rsidR="00A063C6" w:rsidRDefault="00A063C6" w:rsidP="00095DD1">
      <w:pPr>
        <w:pStyle w:val="Paragraphedeliste"/>
        <w:numPr>
          <w:ilvl w:val="0"/>
          <w:numId w:val="6"/>
        </w:numPr>
        <w:jc w:val="both"/>
        <w:rPr>
          <w:rFonts w:ascii="Arial" w:hAnsi="Arial" w:cs="Arial"/>
          <w:lang w:val="fr-FR" w:eastAsia="en-GB" w:bidi="en-US"/>
        </w:rPr>
      </w:pPr>
      <w:r w:rsidRPr="00944A15">
        <w:rPr>
          <w:rFonts w:ascii="Arial" w:hAnsi="Arial" w:cs="Arial"/>
          <w:lang w:val="fr-FR" w:eastAsia="en-GB" w:bidi="en-US"/>
        </w:rPr>
        <w:t xml:space="preserve">Pour des raisons de temps, de nombreux questionnaires </w:t>
      </w:r>
      <w:r>
        <w:rPr>
          <w:rFonts w:ascii="Arial" w:hAnsi="Arial" w:cs="Arial"/>
          <w:lang w:val="fr-FR" w:eastAsia="en-GB" w:bidi="en-US"/>
        </w:rPr>
        <w:t>n</w:t>
      </w:r>
      <w:r w:rsidRPr="00944A15">
        <w:rPr>
          <w:rFonts w:ascii="Arial" w:hAnsi="Arial" w:cs="Arial"/>
          <w:lang w:val="fr-FR" w:eastAsia="en-GB" w:bidi="en-US"/>
        </w:rPr>
        <w:t>e sont pas complets, rendant la représentation statistique moins fiable</w:t>
      </w:r>
      <w:r>
        <w:rPr>
          <w:rFonts w:ascii="Arial" w:hAnsi="Arial" w:cs="Arial"/>
          <w:lang w:val="fr-FR" w:eastAsia="en-GB" w:bidi="en-US"/>
        </w:rPr>
        <w:t xml:space="preserve"> (les enquêteurs ont souvent dû </w:t>
      </w:r>
      <w:r>
        <w:rPr>
          <w:rFonts w:ascii="Arial" w:hAnsi="Arial" w:cs="Arial"/>
          <w:lang w:val="fr-FR" w:eastAsia="en-GB" w:bidi="en-US"/>
        </w:rPr>
        <w:lastRenderedPageBreak/>
        <w:t>revenir sur les lieux des entretiens pour essayer de retrouver les EJM qui avaient interrompus les entretiens pour retourner travailler) ;</w:t>
      </w:r>
    </w:p>
    <w:p w14:paraId="572CAB3B" w14:textId="77777777" w:rsidR="00A063C6" w:rsidRPr="00944A15" w:rsidRDefault="00A063C6" w:rsidP="00095DD1">
      <w:pPr>
        <w:pStyle w:val="Paragraphedeliste"/>
        <w:numPr>
          <w:ilvl w:val="0"/>
          <w:numId w:val="6"/>
        </w:numPr>
        <w:jc w:val="both"/>
        <w:rPr>
          <w:rFonts w:ascii="Arial" w:hAnsi="Arial" w:cs="Arial"/>
          <w:lang w:val="fr-FR" w:eastAsia="en-GB" w:bidi="en-US"/>
        </w:rPr>
      </w:pPr>
      <w:r>
        <w:rPr>
          <w:rFonts w:ascii="Arial" w:hAnsi="Arial" w:cs="Arial"/>
          <w:lang w:val="fr-FR" w:eastAsia="en-GB" w:bidi="en-US"/>
        </w:rPr>
        <w:t>Le temps disponible dans les villes de l’intérieur était limité. Du fait de ce manque de temps, coïncidant parfois avec des journées de célébrations religieuses, les consultant·e·s n’ont pas toujours pu rencontrer tous les acteurs ciblés, comme les leaders religieux.</w:t>
      </w:r>
    </w:p>
    <w:p w14:paraId="67B1E639" w14:textId="69502656" w:rsidR="00A063C6" w:rsidRPr="0025206F" w:rsidRDefault="00A063C6" w:rsidP="00095DD1">
      <w:pPr>
        <w:pStyle w:val="Paragraphedeliste"/>
        <w:numPr>
          <w:ilvl w:val="0"/>
          <w:numId w:val="6"/>
        </w:numPr>
        <w:jc w:val="both"/>
        <w:rPr>
          <w:rFonts w:ascii="Arial" w:hAnsi="Arial" w:cs="Arial"/>
          <w:lang w:val="fr-FR" w:eastAsia="en-GB" w:bidi="en-US"/>
        </w:rPr>
      </w:pPr>
      <w:r w:rsidRPr="0025206F">
        <w:rPr>
          <w:rFonts w:ascii="Arial" w:hAnsi="Arial" w:cs="Arial"/>
          <w:lang w:val="fr-FR" w:eastAsia="en-GB" w:bidi="en-US"/>
        </w:rPr>
        <w:t>Suivant les portes d’entrée choisies par les</w:t>
      </w:r>
      <w:r w:rsidR="005D6398">
        <w:rPr>
          <w:rFonts w:ascii="Arial" w:hAnsi="Arial" w:cs="Arial"/>
          <w:lang w:val="fr-FR" w:eastAsia="en-GB" w:bidi="en-US"/>
        </w:rPr>
        <w:t xml:space="preserve"> </w:t>
      </w:r>
      <w:r w:rsidRPr="0025206F">
        <w:rPr>
          <w:rFonts w:ascii="Arial" w:hAnsi="Arial" w:cs="Arial"/>
          <w:lang w:val="fr-FR" w:eastAsia="en-GB" w:bidi="en-US"/>
        </w:rPr>
        <w:t>expert·e·s nationa·ux·les et superviseur·euse·s des enquêtes, certains profils EJM peuvent être sur ou sous-représentés. Par exemple, en Côte d’Ivoire, tout particulièrement à Bouaké ou à Korogho, les filles travailleuses du sexe n’ont pas pu être rencontrées alors même que les différents acteurs et services confirment que nombre d’entre elles sont des migrantes transfrontalières. Un autre exemple est celui des enfants talibés : bien qu’ils soient présents dans les villes visitées, il est possible qu’aucun marabout n’ait autorisé l’accès à leur école coranique.</w:t>
      </w:r>
      <w:r w:rsidR="0025206F">
        <w:rPr>
          <w:rFonts w:ascii="Arial" w:hAnsi="Arial" w:cs="Arial"/>
          <w:lang w:val="fr-FR" w:eastAsia="en-GB" w:bidi="en-US"/>
        </w:rPr>
        <w:t xml:space="preserve"> Ce biais méthodologique aurait pu être résolu si la période d’enquête avait été plus longue (2 semaines dédiées à ce travail de terrain) afin de laisser le temps aux enquêteurs d’identifier les portes d’entrée </w:t>
      </w:r>
      <w:r w:rsidR="005D6398">
        <w:rPr>
          <w:rFonts w:ascii="Arial" w:hAnsi="Arial" w:cs="Arial"/>
          <w:lang w:val="fr-FR" w:eastAsia="en-GB" w:bidi="en-US"/>
        </w:rPr>
        <w:t>pertinentes (leaders communautaires, travailleurs sociaux) afin d’entrer en contact avec certains profils d’EJM, ou de gagner la confiance des EJM ou des tuteurs les plus méfiants, méfiance s’expliquant souvent par la volonté de cacher une réalité en non-adéquation avec la loi ou avec les mœurs.</w:t>
      </w:r>
    </w:p>
    <w:p w14:paraId="2EDA1936" w14:textId="1D1D7582" w:rsidR="00A063C6" w:rsidRPr="005D6398" w:rsidRDefault="00A063C6" w:rsidP="00095DD1">
      <w:pPr>
        <w:pStyle w:val="Paragraphedeliste"/>
        <w:numPr>
          <w:ilvl w:val="0"/>
          <w:numId w:val="6"/>
        </w:numPr>
        <w:jc w:val="both"/>
        <w:rPr>
          <w:rFonts w:ascii="Arial" w:hAnsi="Arial" w:cs="Arial"/>
          <w:lang w:val="fr-FR" w:eastAsia="en-GB" w:bidi="en-US"/>
        </w:rPr>
      </w:pPr>
      <w:r w:rsidRPr="005D6398">
        <w:rPr>
          <w:rFonts w:ascii="Arial" w:hAnsi="Arial" w:cs="Arial"/>
          <w:lang w:val="fr-FR" w:eastAsia="en-GB" w:bidi="en-US"/>
        </w:rPr>
        <w:t>Evaluation des besoins des EJM : pour évaluer les besoins réels des EJM répondants, il aurait été nécessaire de disposer de plus de temps sur le terrain, pour gagner leur confiance mais aussi pour pouvoir observer leur environnement, leurs pratiques d’autoprotection tout comme les pratiques des acteurs communautaires. En effet, bien que la question des besoins ait été posée aux EJM, les réponses dans leur grande majorité, sont en lien avec la survie et le travail. Or plus les enfants sont jeunes moins leur vision est critique. Cela est aussi vrai pour les filles qui ont tendance à avoir moins conscience de leurs droits que leurs pairs de sexe masculin et, par conséquent, expriment moins de besoins ainsi que plus de satisfaction quant à leur situation (alors qu’elles sont plus vulnérables face aux risques d’exploitation, d’abus et de violences).</w:t>
      </w:r>
    </w:p>
    <w:p w14:paraId="0005F3CE" w14:textId="77777777" w:rsidR="00A063C6" w:rsidRPr="00944A15" w:rsidRDefault="00A063C6" w:rsidP="00A063C6">
      <w:pPr>
        <w:jc w:val="both"/>
        <w:rPr>
          <w:rFonts w:ascii="Arial" w:hAnsi="Arial" w:cs="Arial"/>
          <w:b/>
          <w:bCs/>
          <w:lang w:val="fr-FR" w:eastAsia="en-GB" w:bidi="en-US"/>
        </w:rPr>
      </w:pPr>
    </w:p>
    <w:p w14:paraId="7F66C860" w14:textId="79392872" w:rsidR="00A063C6" w:rsidRDefault="00A063C6" w:rsidP="00A063C6">
      <w:pPr>
        <w:jc w:val="both"/>
        <w:rPr>
          <w:rFonts w:ascii="Arial" w:hAnsi="Arial" w:cs="Arial"/>
          <w:b/>
          <w:bCs/>
          <w:lang w:val="fr-FR" w:eastAsia="en-GB" w:bidi="en-US"/>
        </w:rPr>
      </w:pPr>
      <w:r w:rsidRPr="00944A15">
        <w:rPr>
          <w:rFonts w:ascii="Arial" w:hAnsi="Arial" w:cs="Arial"/>
          <w:b/>
          <w:bCs/>
          <w:lang w:val="fr-FR" w:eastAsia="en-GB" w:bidi="en-US"/>
        </w:rPr>
        <w:t>Leçons apprises</w:t>
      </w:r>
    </w:p>
    <w:p w14:paraId="20D19E38" w14:textId="7D2299C6" w:rsidR="005D6398" w:rsidRPr="005D6398" w:rsidRDefault="005D6398" w:rsidP="00A063C6">
      <w:pPr>
        <w:jc w:val="both"/>
        <w:rPr>
          <w:rFonts w:ascii="Arial" w:hAnsi="Arial" w:cs="Arial"/>
          <w:i/>
          <w:iCs/>
          <w:lang w:val="fr-FR" w:eastAsia="en-GB" w:bidi="en-US"/>
        </w:rPr>
      </w:pPr>
      <w:r w:rsidRPr="005D6398">
        <w:rPr>
          <w:rFonts w:ascii="Arial" w:hAnsi="Arial" w:cs="Arial"/>
          <w:i/>
          <w:iCs/>
          <w:lang w:val="fr-FR" w:eastAsia="en-GB" w:bidi="en-US"/>
        </w:rPr>
        <w:t>Pour l’identification des EJM :</w:t>
      </w:r>
    </w:p>
    <w:p w14:paraId="252200F7" w14:textId="1A896414" w:rsidR="00A063C6" w:rsidRDefault="00A063C6" w:rsidP="00095DD1">
      <w:pPr>
        <w:pStyle w:val="Paragraphedeliste"/>
        <w:numPr>
          <w:ilvl w:val="0"/>
          <w:numId w:val="7"/>
        </w:numPr>
        <w:jc w:val="both"/>
        <w:rPr>
          <w:rFonts w:ascii="Arial" w:hAnsi="Arial" w:cs="Arial"/>
          <w:lang w:val="fr-FR" w:eastAsia="en-GB" w:bidi="en-US"/>
        </w:rPr>
      </w:pPr>
      <w:r w:rsidRPr="00944A15">
        <w:rPr>
          <w:rFonts w:ascii="Arial" w:hAnsi="Arial" w:cs="Arial"/>
          <w:lang w:val="fr-FR" w:eastAsia="en-GB" w:bidi="en-US"/>
        </w:rPr>
        <w:t>Il est important de diversifier les portes d’entrée pour l’identification des groupes cible et que ces dernières soient clairement identifiées dans le plan d’analyse des données.</w:t>
      </w:r>
      <w:r w:rsidR="005D6398">
        <w:rPr>
          <w:rFonts w:ascii="Arial" w:hAnsi="Arial" w:cs="Arial"/>
          <w:lang w:val="fr-FR" w:eastAsia="en-GB" w:bidi="en-US"/>
        </w:rPr>
        <w:t xml:space="preserve"> Il est notamment crucial de pouvoir s’appuyer sur des leaders/agents communautaires légitimes aux yeux de la population afin d’accéder plus facilement aux groupes d’EJM sous-représentés dans l’étude.</w:t>
      </w:r>
    </w:p>
    <w:p w14:paraId="229DD449" w14:textId="77777777" w:rsidR="00A063C6" w:rsidRPr="00944A15" w:rsidRDefault="00A063C6" w:rsidP="00095DD1">
      <w:pPr>
        <w:pStyle w:val="Paragraphedeliste"/>
        <w:numPr>
          <w:ilvl w:val="0"/>
          <w:numId w:val="7"/>
        </w:numPr>
        <w:jc w:val="both"/>
        <w:rPr>
          <w:rFonts w:ascii="Arial" w:hAnsi="Arial" w:cs="Arial"/>
          <w:lang w:val="fr-FR" w:eastAsia="en-GB" w:bidi="en-US"/>
        </w:rPr>
      </w:pPr>
      <w:r w:rsidRPr="00944A15">
        <w:rPr>
          <w:rFonts w:ascii="Arial" w:hAnsi="Arial" w:cs="Arial"/>
          <w:lang w:val="fr-FR" w:eastAsia="en-GB" w:bidi="en-US"/>
        </w:rPr>
        <w:t>Il est également important de compter sur des délais suffisant</w:t>
      </w:r>
      <w:r>
        <w:rPr>
          <w:rFonts w:ascii="Arial" w:hAnsi="Arial" w:cs="Arial"/>
          <w:lang w:val="fr-FR" w:eastAsia="en-GB" w:bidi="en-US"/>
        </w:rPr>
        <w:t>s</w:t>
      </w:r>
      <w:r w:rsidRPr="00944A15">
        <w:rPr>
          <w:rFonts w:ascii="Arial" w:hAnsi="Arial" w:cs="Arial"/>
          <w:lang w:val="fr-FR" w:eastAsia="en-GB" w:bidi="en-US"/>
        </w:rPr>
        <w:t xml:space="preserve"> pour rencontrer l’ensemble des groupes cibles et, au sein de chaque groupe cible, les différents profils reportés par les acteurs communautaires et institutionnels.</w:t>
      </w:r>
    </w:p>
    <w:p w14:paraId="1BE5B748" w14:textId="23D10B50" w:rsidR="00A063C6" w:rsidRDefault="00A063C6" w:rsidP="00095DD1">
      <w:pPr>
        <w:pStyle w:val="Paragraphedeliste"/>
        <w:numPr>
          <w:ilvl w:val="0"/>
          <w:numId w:val="7"/>
        </w:numPr>
        <w:jc w:val="both"/>
        <w:rPr>
          <w:rFonts w:ascii="Arial" w:hAnsi="Arial" w:cs="Arial"/>
          <w:lang w:val="fr-FR" w:eastAsia="en-GB" w:bidi="en-US"/>
        </w:rPr>
      </w:pPr>
      <w:r w:rsidRPr="00944A15">
        <w:rPr>
          <w:rFonts w:ascii="Arial" w:hAnsi="Arial" w:cs="Arial"/>
          <w:lang w:val="fr-FR" w:eastAsia="en-GB" w:bidi="en-US"/>
        </w:rPr>
        <w:t>Dans de nombreux cas, et ceci dans les 4 pays, le temps d’entretien représente un manque à gagner pour les EJM qui, pour la plupart, exercent une activité économique. Il est donc recommandé de planifier les entretiens et focus groups en dehors des horaires de travail ou les jours de célébration religieuse.</w:t>
      </w:r>
    </w:p>
    <w:p w14:paraId="25ABD0CF" w14:textId="7AE6914C" w:rsidR="005D6398" w:rsidRDefault="005D6398" w:rsidP="005D6398">
      <w:pPr>
        <w:jc w:val="both"/>
        <w:rPr>
          <w:rFonts w:ascii="Arial" w:hAnsi="Arial" w:cs="Arial"/>
          <w:lang w:val="fr-FR" w:eastAsia="en-GB" w:bidi="en-US"/>
        </w:rPr>
      </w:pPr>
    </w:p>
    <w:p w14:paraId="7A611395" w14:textId="77777777" w:rsidR="005D6398" w:rsidRPr="005D6398" w:rsidRDefault="005D6398" w:rsidP="005D6398">
      <w:pPr>
        <w:jc w:val="both"/>
        <w:rPr>
          <w:rFonts w:ascii="Arial" w:hAnsi="Arial" w:cs="Arial"/>
          <w:lang w:val="fr-FR" w:eastAsia="en-GB" w:bidi="en-US"/>
        </w:rPr>
      </w:pPr>
    </w:p>
    <w:p w14:paraId="64F406E9" w14:textId="0C8FC110" w:rsidR="00A063C6" w:rsidRPr="005D6398" w:rsidRDefault="005D6398" w:rsidP="00A063C6">
      <w:pPr>
        <w:rPr>
          <w:rFonts w:ascii="Arial" w:hAnsi="Arial" w:cs="Arial"/>
          <w:i/>
          <w:iCs/>
          <w:lang w:val="fr-FR" w:eastAsia="en-GB" w:bidi="en-US"/>
        </w:rPr>
      </w:pPr>
      <w:r w:rsidRPr="005D6398">
        <w:rPr>
          <w:rFonts w:ascii="Arial" w:hAnsi="Arial" w:cs="Arial"/>
          <w:i/>
          <w:iCs/>
          <w:lang w:val="fr-FR" w:eastAsia="en-GB" w:bidi="en-US"/>
        </w:rPr>
        <w:t>Pour</w:t>
      </w:r>
      <w:r w:rsidR="00A063C6" w:rsidRPr="005D6398">
        <w:rPr>
          <w:rFonts w:ascii="Arial" w:hAnsi="Arial" w:cs="Arial"/>
          <w:i/>
          <w:iCs/>
          <w:lang w:val="fr-FR" w:eastAsia="en-GB" w:bidi="en-US"/>
        </w:rPr>
        <w:t xml:space="preserve"> la coordination</w:t>
      </w:r>
      <w:r>
        <w:rPr>
          <w:rFonts w:ascii="Arial" w:hAnsi="Arial" w:cs="Arial"/>
          <w:i/>
          <w:iCs/>
          <w:lang w:val="fr-FR" w:eastAsia="en-GB" w:bidi="en-US"/>
        </w:rPr>
        <w:t> :</w:t>
      </w:r>
    </w:p>
    <w:p w14:paraId="00BA0C7D" w14:textId="77777777" w:rsidR="00A063C6" w:rsidRPr="00944A15" w:rsidRDefault="00A063C6" w:rsidP="00A063C6">
      <w:pPr>
        <w:jc w:val="both"/>
        <w:rPr>
          <w:rFonts w:ascii="Arial" w:hAnsi="Arial" w:cs="Arial"/>
          <w:lang w:val="fr-FR" w:eastAsia="en-GB" w:bidi="en-US"/>
        </w:rPr>
      </w:pPr>
      <w:r w:rsidRPr="00944A15">
        <w:rPr>
          <w:rFonts w:ascii="Arial" w:hAnsi="Arial" w:cs="Arial"/>
          <w:lang w:val="fr-FR" w:eastAsia="en-GB" w:bidi="en-US"/>
        </w:rPr>
        <w:t>Malgré les efforts réalisés pour garantir l’harmonie des outils et des livrables, certains points d’amélioration de la méthodologie ont été relevés :</w:t>
      </w:r>
    </w:p>
    <w:p w14:paraId="7C7DC3D7" w14:textId="77777777" w:rsidR="00A063C6" w:rsidRPr="00944A15" w:rsidRDefault="00A063C6" w:rsidP="00095DD1">
      <w:pPr>
        <w:pStyle w:val="Paragraphedeliste"/>
        <w:numPr>
          <w:ilvl w:val="0"/>
          <w:numId w:val="7"/>
        </w:numPr>
        <w:jc w:val="both"/>
        <w:rPr>
          <w:rFonts w:ascii="Arial" w:hAnsi="Arial" w:cs="Arial"/>
          <w:lang w:val="fr-FR" w:eastAsia="en-GB" w:bidi="en-US"/>
        </w:rPr>
      </w:pPr>
      <w:r w:rsidRPr="00944A15">
        <w:rPr>
          <w:rFonts w:ascii="Arial" w:hAnsi="Arial" w:cs="Arial"/>
          <w:i/>
          <w:iCs/>
          <w:lang w:val="fr-FR" w:eastAsia="en-GB" w:bidi="en-US"/>
        </w:rPr>
        <w:t>Choix de l’outils statistique</w:t>
      </w:r>
      <w:r w:rsidRPr="00944A15">
        <w:rPr>
          <w:rFonts w:ascii="Arial" w:hAnsi="Arial" w:cs="Arial"/>
          <w:lang w:val="fr-FR" w:eastAsia="en-GB" w:bidi="en-US"/>
        </w:rPr>
        <w:t> : le choix du logiciel statistique a fait l’objet de nombreux débats</w:t>
      </w:r>
      <w:r>
        <w:rPr>
          <w:rFonts w:ascii="Arial" w:hAnsi="Arial" w:cs="Arial"/>
          <w:lang w:val="fr-FR" w:eastAsia="en-GB" w:bidi="en-US"/>
        </w:rPr>
        <w:t>,</w:t>
      </w:r>
      <w:r w:rsidRPr="00944A15">
        <w:rPr>
          <w:rFonts w:ascii="Arial" w:hAnsi="Arial" w:cs="Arial"/>
          <w:lang w:val="fr-FR" w:eastAsia="en-GB" w:bidi="en-US"/>
        </w:rPr>
        <w:t xml:space="preserve"> que ce soit au sein de l’équipe de consultant·e·s comme entre les consultant·e·s et les bureaux pays de Save the Children et Terre des hommes dans les quatre pays. La méthode de collecte a aussi été longuement discutée puisque certains bureaux pays avaient proposé de fournir l’appui matériel aux équipes d’enquêteurs pour réaliser la collecte de données mobile (MDC en anglais). Il est donc recommandé que le logiciel statistique ainsi que les contributions du mandant et du mandaté à ce niveau (licence d’utilisation, formation des enquêteurs et consultants si le logiciel n’est pas maîtrisé par les consultants, prêts de smartphones et tablettes pour la MDC) fassent l’objet d’une clause contractuelle.</w:t>
      </w:r>
    </w:p>
    <w:p w14:paraId="7FCF044A" w14:textId="77777777" w:rsidR="00A063C6" w:rsidRPr="00944A15" w:rsidRDefault="00A063C6" w:rsidP="00A063C6">
      <w:pPr>
        <w:pStyle w:val="Paragraphedeliste"/>
        <w:ind w:left="360"/>
        <w:jc w:val="both"/>
        <w:rPr>
          <w:rFonts w:ascii="Arial" w:hAnsi="Arial" w:cs="Arial"/>
          <w:lang w:val="fr-FR" w:eastAsia="en-GB" w:bidi="en-US"/>
        </w:rPr>
      </w:pPr>
    </w:p>
    <w:p w14:paraId="43E499EC" w14:textId="77777777" w:rsidR="00A063C6" w:rsidRDefault="00A063C6" w:rsidP="00095DD1">
      <w:pPr>
        <w:pStyle w:val="Paragraphedeliste"/>
        <w:numPr>
          <w:ilvl w:val="0"/>
          <w:numId w:val="7"/>
        </w:numPr>
        <w:jc w:val="both"/>
        <w:rPr>
          <w:rFonts w:ascii="Arial" w:hAnsi="Arial" w:cs="Arial"/>
          <w:lang w:val="fr-FR" w:eastAsia="en-GB" w:bidi="en-US"/>
        </w:rPr>
      </w:pPr>
      <w:r w:rsidRPr="00944A15">
        <w:rPr>
          <w:rFonts w:ascii="Arial" w:hAnsi="Arial" w:cs="Arial"/>
          <w:i/>
          <w:iCs/>
          <w:lang w:val="fr-FR" w:eastAsia="en-GB" w:bidi="en-US"/>
        </w:rPr>
        <w:t xml:space="preserve">Saisie des données : </w:t>
      </w:r>
      <w:r w:rsidRPr="00944A15">
        <w:rPr>
          <w:rFonts w:ascii="Arial" w:hAnsi="Arial" w:cs="Arial"/>
          <w:lang w:val="fr-FR" w:eastAsia="en-GB" w:bidi="en-US"/>
        </w:rPr>
        <w:t>le temps de saisie des données avait été sous-estimé ce qui s’est répercuté sur la capacité de fusionner les masques des quatre pays et de dégager les tendances communes avant la réalisation des rapports.</w:t>
      </w:r>
    </w:p>
    <w:p w14:paraId="33F1C322" w14:textId="77777777" w:rsidR="00A063C6" w:rsidRPr="00443C04" w:rsidRDefault="00A063C6" w:rsidP="00A063C6">
      <w:pPr>
        <w:pStyle w:val="Paragraphedeliste"/>
        <w:rPr>
          <w:rFonts w:ascii="Arial" w:hAnsi="Arial" w:cs="Arial"/>
          <w:lang w:val="fr-FR" w:eastAsia="en-GB" w:bidi="en-US"/>
        </w:rPr>
      </w:pPr>
    </w:p>
    <w:p w14:paraId="5CD7C55E" w14:textId="77777777" w:rsidR="00A063C6" w:rsidRDefault="00A063C6" w:rsidP="00095DD1">
      <w:pPr>
        <w:pStyle w:val="Paragraphedeliste"/>
        <w:numPr>
          <w:ilvl w:val="0"/>
          <w:numId w:val="7"/>
        </w:numPr>
        <w:jc w:val="both"/>
        <w:rPr>
          <w:rFonts w:ascii="Arial" w:hAnsi="Arial" w:cs="Arial"/>
          <w:lang w:val="fr-FR" w:eastAsia="en-GB" w:bidi="en-US"/>
        </w:rPr>
      </w:pPr>
      <w:r>
        <w:rPr>
          <w:rFonts w:ascii="Arial" w:hAnsi="Arial" w:cs="Arial"/>
          <w:lang w:val="fr-FR" w:eastAsia="en-GB" w:bidi="en-US"/>
        </w:rPr>
        <w:t xml:space="preserve">Le fait de laisser des variables vides dans le masque de saisie afin de permettre la catégorisation postérieure aux enquêtes est une très bonne pratique. </w:t>
      </w:r>
    </w:p>
    <w:p w14:paraId="5CBB9511" w14:textId="77777777" w:rsidR="00A063C6" w:rsidRPr="005360CF" w:rsidRDefault="00A063C6" w:rsidP="00A063C6">
      <w:pPr>
        <w:pStyle w:val="Paragraphedeliste"/>
        <w:rPr>
          <w:rFonts w:ascii="Arial" w:hAnsi="Arial" w:cs="Arial"/>
          <w:lang w:val="fr-FR" w:eastAsia="en-GB" w:bidi="en-US"/>
        </w:rPr>
      </w:pPr>
    </w:p>
    <w:p w14:paraId="235298ED" w14:textId="4176C64C" w:rsidR="00A063C6" w:rsidRPr="00E45244" w:rsidRDefault="00E45244" w:rsidP="00095DD1">
      <w:pPr>
        <w:pStyle w:val="Paragraphedeliste"/>
        <w:numPr>
          <w:ilvl w:val="0"/>
          <w:numId w:val="7"/>
        </w:numPr>
        <w:jc w:val="both"/>
        <w:rPr>
          <w:rFonts w:ascii="Arial" w:hAnsi="Arial" w:cs="Arial"/>
          <w:lang w:val="fr-FR" w:eastAsia="en-GB" w:bidi="en-US"/>
        </w:rPr>
      </w:pPr>
      <w:r w:rsidRPr="00E45244">
        <w:rPr>
          <w:rFonts w:ascii="Arial" w:hAnsi="Arial" w:cs="Arial"/>
          <w:lang w:val="fr-FR" w:eastAsia="en-GB" w:bidi="en-US"/>
        </w:rPr>
        <w:t>Il est également essentiel de mieux estimer, de manière conjointe entre la coordination des consultants et la CMU, le coût et le</w:t>
      </w:r>
      <w:r w:rsidR="00A063C6" w:rsidRPr="00E45244">
        <w:rPr>
          <w:rFonts w:ascii="Arial" w:hAnsi="Arial" w:cs="Arial"/>
          <w:lang w:val="fr-FR" w:eastAsia="en-GB" w:bidi="en-US"/>
        </w:rPr>
        <w:t xml:space="preserve"> temps de collecte en période </w:t>
      </w:r>
      <w:r>
        <w:rPr>
          <w:rFonts w:ascii="Arial" w:hAnsi="Arial" w:cs="Arial"/>
          <w:lang w:val="fr-FR" w:eastAsia="en-GB" w:bidi="en-US"/>
        </w:rPr>
        <w:t>de pandémie, le temps de</w:t>
      </w:r>
      <w:r w:rsidR="00A063C6" w:rsidRPr="00E45244">
        <w:rPr>
          <w:rFonts w:ascii="Arial" w:hAnsi="Arial" w:cs="Arial"/>
          <w:lang w:val="fr-FR" w:eastAsia="en-GB" w:bidi="en-US"/>
        </w:rPr>
        <w:t xml:space="preserve"> dépouillement</w:t>
      </w:r>
      <w:r>
        <w:rPr>
          <w:rFonts w:ascii="Arial" w:hAnsi="Arial" w:cs="Arial"/>
          <w:lang w:val="fr-FR" w:eastAsia="en-GB" w:bidi="en-US"/>
        </w:rPr>
        <w:t xml:space="preserve"> et de saisie des enquêtes ainsi que le temps </w:t>
      </w:r>
      <w:r w:rsidR="00A063C6" w:rsidRPr="00E45244">
        <w:rPr>
          <w:rFonts w:ascii="Arial" w:hAnsi="Arial" w:cs="Arial"/>
          <w:lang w:val="fr-FR" w:eastAsia="en-GB" w:bidi="en-US"/>
        </w:rPr>
        <w:t xml:space="preserve">d'analyse qui était nécessaire </w:t>
      </w:r>
      <w:r>
        <w:rPr>
          <w:rFonts w:ascii="Arial" w:hAnsi="Arial" w:cs="Arial"/>
          <w:lang w:val="fr-FR" w:eastAsia="en-GB" w:bidi="en-US"/>
        </w:rPr>
        <w:t xml:space="preserve">au </w:t>
      </w:r>
      <w:r w:rsidR="00A063C6" w:rsidRPr="00E45244">
        <w:rPr>
          <w:rFonts w:ascii="Arial" w:hAnsi="Arial" w:cs="Arial"/>
          <w:lang w:val="fr-FR" w:eastAsia="en-GB" w:bidi="en-US"/>
        </w:rPr>
        <w:t xml:space="preserve">vu </w:t>
      </w:r>
      <w:r>
        <w:rPr>
          <w:rFonts w:ascii="Arial" w:hAnsi="Arial" w:cs="Arial"/>
          <w:lang w:val="fr-FR" w:eastAsia="en-GB" w:bidi="en-US"/>
        </w:rPr>
        <w:t>de la taille</w:t>
      </w:r>
      <w:r w:rsidR="00A063C6" w:rsidRPr="00E45244">
        <w:rPr>
          <w:rFonts w:ascii="Arial" w:hAnsi="Arial" w:cs="Arial"/>
          <w:lang w:val="fr-FR" w:eastAsia="en-GB" w:bidi="en-US"/>
        </w:rPr>
        <w:t xml:space="preserve"> de l'échantillon</w:t>
      </w:r>
      <w:r>
        <w:rPr>
          <w:rFonts w:ascii="Arial" w:hAnsi="Arial" w:cs="Arial"/>
          <w:lang w:val="fr-FR" w:eastAsia="en-GB" w:bidi="en-US"/>
        </w:rPr>
        <w:t xml:space="preserve"> (1'584 personnes impliquées dans l’étude)</w:t>
      </w:r>
      <w:r w:rsidR="00A063C6" w:rsidRPr="00E45244">
        <w:rPr>
          <w:rFonts w:ascii="Arial" w:hAnsi="Arial" w:cs="Arial"/>
          <w:lang w:val="fr-FR" w:eastAsia="en-GB" w:bidi="en-US"/>
        </w:rPr>
        <w:t xml:space="preserve">. </w:t>
      </w:r>
      <w:r>
        <w:rPr>
          <w:rFonts w:ascii="Arial" w:hAnsi="Arial" w:cs="Arial"/>
          <w:lang w:val="fr-FR" w:eastAsia="en-GB" w:bidi="en-US"/>
        </w:rPr>
        <w:t>Le temps d’élaboration des</w:t>
      </w:r>
      <w:r w:rsidR="00A063C6" w:rsidRPr="00E45244">
        <w:rPr>
          <w:rFonts w:ascii="Arial" w:hAnsi="Arial" w:cs="Arial"/>
          <w:lang w:val="fr-FR" w:eastAsia="en-GB" w:bidi="en-US"/>
        </w:rPr>
        <w:t xml:space="preserve"> livrables</w:t>
      </w:r>
      <w:r>
        <w:rPr>
          <w:rFonts w:ascii="Arial" w:hAnsi="Arial" w:cs="Arial"/>
          <w:lang w:val="fr-FR" w:eastAsia="en-GB" w:bidi="en-US"/>
        </w:rPr>
        <w:t xml:space="preserve"> aurait dû également être accordé de manière</w:t>
      </w:r>
      <w:r w:rsidR="00A063C6" w:rsidRPr="00E45244">
        <w:rPr>
          <w:rFonts w:ascii="Arial" w:hAnsi="Arial" w:cs="Arial"/>
          <w:lang w:val="fr-FR" w:eastAsia="en-GB" w:bidi="en-US"/>
        </w:rPr>
        <w:t xml:space="preserve"> proportionnelle </w:t>
      </w:r>
      <w:r>
        <w:rPr>
          <w:rFonts w:ascii="Arial" w:hAnsi="Arial" w:cs="Arial"/>
          <w:lang w:val="fr-FR" w:eastAsia="en-GB" w:bidi="en-US"/>
        </w:rPr>
        <w:t>à la taille de</w:t>
      </w:r>
      <w:r w:rsidR="00A063C6" w:rsidRPr="00E45244">
        <w:rPr>
          <w:rFonts w:ascii="Arial" w:hAnsi="Arial" w:cs="Arial"/>
          <w:lang w:val="fr-FR" w:eastAsia="en-GB" w:bidi="en-US"/>
        </w:rPr>
        <w:t xml:space="preserve"> l'échantillon</w:t>
      </w:r>
      <w:r>
        <w:rPr>
          <w:rFonts w:ascii="Arial" w:hAnsi="Arial" w:cs="Arial"/>
          <w:lang w:val="fr-FR" w:eastAsia="en-GB" w:bidi="en-US"/>
        </w:rPr>
        <w:t>. Il est important de relever que chaque livrable a été consciencieusement relu, corrigé et complété par la coordination. Cela a considérablement allongé la conception des livrables, mais a permis l’atteinte d’un certain niveau de qualité.</w:t>
      </w:r>
    </w:p>
    <w:p w14:paraId="32C17738" w14:textId="77777777" w:rsidR="00A063C6" w:rsidRPr="00F23D4E" w:rsidRDefault="00A063C6" w:rsidP="00A063C6">
      <w:pPr>
        <w:pStyle w:val="Paragraphedeliste"/>
        <w:rPr>
          <w:lang w:val="fr-FR"/>
        </w:rPr>
      </w:pPr>
    </w:p>
    <w:p w14:paraId="072A85C0" w14:textId="77777777" w:rsidR="00A063C6" w:rsidRPr="00A063C6" w:rsidRDefault="00A063C6" w:rsidP="00A063C6">
      <w:pPr>
        <w:jc w:val="both"/>
        <w:rPr>
          <w:rFonts w:ascii="Arial" w:hAnsi="Arial" w:cs="Arial"/>
          <w:lang w:val="fr-FR" w:eastAsia="en-GB" w:bidi="en-US"/>
        </w:rPr>
      </w:pPr>
    </w:p>
    <w:p w14:paraId="645255D2" w14:textId="77777777" w:rsidR="006F1C37" w:rsidRDefault="006F1C37" w:rsidP="00A063C6">
      <w:pPr>
        <w:pStyle w:val="Titre1"/>
        <w:numPr>
          <w:ilvl w:val="0"/>
          <w:numId w:val="0"/>
        </w:numPr>
        <w:pBdr>
          <w:bottom w:val="none" w:sz="0" w:space="0" w:color="auto"/>
        </w:pBdr>
        <w:ind w:left="567" w:hanging="567"/>
        <w:rPr>
          <w:lang w:bidi="en-US"/>
        </w:rPr>
      </w:pPr>
    </w:p>
    <w:p w14:paraId="3E20C542" w14:textId="2537AF71" w:rsidR="00A063C6" w:rsidRPr="00A063C6" w:rsidRDefault="00A063C6" w:rsidP="00A063C6">
      <w:pPr>
        <w:rPr>
          <w:lang w:val="fr-FR" w:eastAsia="en-GB" w:bidi="en-US"/>
        </w:rPr>
        <w:sectPr w:rsidR="00A063C6" w:rsidRPr="00A063C6" w:rsidSect="0019735E">
          <w:pgSz w:w="11906" w:h="16838"/>
          <w:pgMar w:top="1418" w:right="1701" w:bottom="1418" w:left="1701" w:header="709" w:footer="709" w:gutter="0"/>
          <w:cols w:space="708"/>
          <w:docGrid w:linePitch="360"/>
        </w:sectPr>
      </w:pPr>
    </w:p>
    <w:p w14:paraId="26793CCC" w14:textId="1D077DE9" w:rsidR="00FB621C" w:rsidRPr="00944A15" w:rsidRDefault="00FB621C" w:rsidP="00FB621C">
      <w:pPr>
        <w:pStyle w:val="Titre1"/>
        <w:numPr>
          <w:ilvl w:val="0"/>
          <w:numId w:val="0"/>
        </w:numPr>
        <w:pBdr>
          <w:bottom w:val="none" w:sz="0" w:space="0" w:color="auto"/>
        </w:pBdr>
        <w:ind w:left="567" w:hanging="567"/>
        <w:rPr>
          <w:lang w:bidi="en-US"/>
        </w:rPr>
      </w:pPr>
      <w:bookmarkStart w:id="13" w:name="_Toc62429474"/>
      <w:r w:rsidRPr="00944A15">
        <w:lastRenderedPageBreak/>
        <w:t xml:space="preserve">II. </w:t>
      </w:r>
      <w:r w:rsidR="00F23D4E">
        <w:t>Résumé exécutif</w:t>
      </w:r>
      <w:r w:rsidR="00E45244">
        <w:t xml:space="preserve"> de l’étude</w:t>
      </w:r>
      <w:bookmarkEnd w:id="13"/>
    </w:p>
    <w:p w14:paraId="5A8F6203" w14:textId="49AA5485" w:rsidR="00052861" w:rsidRPr="00944A15" w:rsidRDefault="00052861" w:rsidP="00095DD1">
      <w:pPr>
        <w:pStyle w:val="Titre1"/>
        <w:numPr>
          <w:ilvl w:val="0"/>
          <w:numId w:val="9"/>
        </w:numPr>
        <w:pBdr>
          <w:bottom w:val="single" w:sz="18" w:space="1" w:color="C45911" w:themeColor="accent2" w:themeShade="BF"/>
        </w:pBdr>
        <w:jc w:val="right"/>
        <w:rPr>
          <w:lang w:bidi="en-US"/>
        </w:rPr>
      </w:pPr>
      <w:bookmarkStart w:id="14" w:name="_Toc62429475"/>
      <w:r w:rsidRPr="00944A15">
        <w:rPr>
          <w:lang w:bidi="en-US"/>
        </w:rPr>
        <w:t>Analyse des profils EJM</w:t>
      </w:r>
      <w:bookmarkEnd w:id="14"/>
    </w:p>
    <w:p w14:paraId="3C69C157" w14:textId="77777777" w:rsidR="00502040" w:rsidRDefault="00502040" w:rsidP="00052861">
      <w:pPr>
        <w:rPr>
          <w:rFonts w:ascii="Arial" w:hAnsi="Arial" w:cs="Arial"/>
          <w:b/>
          <w:bCs/>
          <w:lang w:val="fr-FR" w:eastAsia="en-GB" w:bidi="en-US"/>
        </w:rPr>
      </w:pPr>
    </w:p>
    <w:p w14:paraId="653E17FA" w14:textId="53B0B5D5" w:rsidR="007D4746" w:rsidRPr="007D4746" w:rsidRDefault="00502040" w:rsidP="00095DD1">
      <w:pPr>
        <w:pStyle w:val="Titre2"/>
        <w:numPr>
          <w:ilvl w:val="0"/>
          <w:numId w:val="17"/>
        </w:numPr>
        <w:spacing w:before="0"/>
        <w:jc w:val="right"/>
        <w:rPr>
          <w:lang w:bidi="en-US"/>
        </w:rPr>
      </w:pPr>
      <w:bookmarkStart w:id="15" w:name="_Toc62429476"/>
      <w:r w:rsidRPr="007D4746">
        <w:rPr>
          <w:lang w:bidi="en-US"/>
        </w:rPr>
        <w:t>ANALYSE REGIONALE DES PROFILS</w:t>
      </w:r>
      <w:bookmarkEnd w:id="15"/>
    </w:p>
    <w:p w14:paraId="1C2EED35" w14:textId="04BBE932" w:rsidR="006F1C37" w:rsidRPr="00944A15" w:rsidRDefault="005360CF" w:rsidP="00052861">
      <w:pPr>
        <w:rPr>
          <w:rFonts w:ascii="Arial" w:hAnsi="Arial" w:cs="Arial"/>
          <w:b/>
          <w:bCs/>
          <w:lang w:val="fr-FR" w:eastAsia="en-GB" w:bidi="en-US"/>
        </w:rPr>
      </w:pPr>
      <w:r>
        <w:rPr>
          <w:rFonts w:ascii="Arial" w:hAnsi="Arial" w:cs="Arial"/>
          <w:b/>
          <w:bCs/>
          <w:lang w:val="fr-FR" w:eastAsia="en-GB" w:bidi="en-US"/>
        </w:rPr>
        <w:t xml:space="preserve">Tableau 6 : </w:t>
      </w:r>
      <w:r w:rsidR="002F7A12" w:rsidRPr="005360CF">
        <w:rPr>
          <w:rFonts w:ascii="Arial" w:hAnsi="Arial" w:cs="Arial"/>
          <w:lang w:val="fr-FR" w:eastAsia="en-GB" w:bidi="en-US"/>
        </w:rPr>
        <w:t>Mise en perspective des p</w:t>
      </w:r>
      <w:r w:rsidR="006F1C37" w:rsidRPr="005360CF">
        <w:rPr>
          <w:rFonts w:ascii="Arial" w:hAnsi="Arial" w:cs="Arial"/>
          <w:lang w:val="fr-FR" w:eastAsia="en-GB" w:bidi="en-US"/>
        </w:rPr>
        <w:t>rofils ressortis de l’étude dans chaque pays</w:t>
      </w:r>
      <w:r w:rsidR="00443C04" w:rsidRPr="005360CF">
        <w:rPr>
          <w:rFonts w:ascii="Arial" w:hAnsi="Arial" w:cs="Arial"/>
          <w:lang w:val="fr-FR" w:eastAsia="en-GB" w:bidi="en-US"/>
        </w:rPr>
        <w:t xml:space="preserve"> </w:t>
      </w:r>
      <w:r w:rsidR="006F1C37" w:rsidRPr="005360CF">
        <w:rPr>
          <w:rFonts w:ascii="Arial" w:hAnsi="Arial" w:cs="Arial"/>
          <w:lang w:val="fr-FR" w:eastAsia="en-GB" w:bidi="en-US"/>
        </w:rPr>
        <w:t>:</w:t>
      </w:r>
    </w:p>
    <w:tbl>
      <w:tblPr>
        <w:tblStyle w:val="Grilledutableau"/>
        <w:tblW w:w="5000" w:type="pct"/>
        <w:tblLook w:val="04A0" w:firstRow="1" w:lastRow="0" w:firstColumn="1" w:lastColumn="0" w:noHBand="0" w:noVBand="1"/>
      </w:tblPr>
      <w:tblGrid>
        <w:gridCol w:w="1344"/>
        <w:gridCol w:w="3045"/>
        <w:gridCol w:w="2980"/>
        <w:gridCol w:w="3562"/>
        <w:gridCol w:w="3061"/>
      </w:tblGrid>
      <w:tr w:rsidR="004C78F8" w:rsidRPr="00944A15" w14:paraId="6E3A1B59" w14:textId="77777777" w:rsidTr="002D1D1F">
        <w:tc>
          <w:tcPr>
            <w:tcW w:w="480" w:type="pct"/>
            <w:shd w:val="clear" w:color="auto" w:fill="FFC000" w:themeFill="accent4"/>
          </w:tcPr>
          <w:p w14:paraId="0D3EC8FD" w14:textId="77777777" w:rsidR="00F070D7" w:rsidRPr="00944A15" w:rsidRDefault="00F070D7" w:rsidP="00052861">
            <w:pPr>
              <w:rPr>
                <w:rFonts w:ascii="Arial" w:hAnsi="Arial" w:cs="Arial"/>
                <w:lang w:val="fr-FR" w:eastAsia="en-GB" w:bidi="en-US"/>
              </w:rPr>
            </w:pPr>
          </w:p>
        </w:tc>
        <w:tc>
          <w:tcPr>
            <w:tcW w:w="1088" w:type="pct"/>
            <w:shd w:val="clear" w:color="auto" w:fill="FFC000" w:themeFill="accent4"/>
          </w:tcPr>
          <w:p w14:paraId="3CB140BE" w14:textId="0B44FFCC" w:rsidR="00F070D7" w:rsidRPr="00944A15" w:rsidRDefault="00F070D7" w:rsidP="00F070D7">
            <w:pPr>
              <w:jc w:val="center"/>
              <w:rPr>
                <w:rFonts w:ascii="Arial" w:hAnsi="Arial" w:cs="Arial"/>
                <w:b/>
                <w:bCs/>
                <w:lang w:val="fr-FR" w:eastAsia="en-GB" w:bidi="en-US"/>
              </w:rPr>
            </w:pPr>
            <w:r w:rsidRPr="00944A15">
              <w:rPr>
                <w:rFonts w:ascii="Arial" w:hAnsi="Arial" w:cs="Arial"/>
                <w:b/>
                <w:bCs/>
                <w:lang w:val="fr-FR" w:eastAsia="en-GB" w:bidi="en-US"/>
              </w:rPr>
              <w:t>Côte d’Ivoire</w:t>
            </w:r>
          </w:p>
        </w:tc>
        <w:tc>
          <w:tcPr>
            <w:tcW w:w="1065" w:type="pct"/>
            <w:shd w:val="clear" w:color="auto" w:fill="FFC000" w:themeFill="accent4"/>
          </w:tcPr>
          <w:p w14:paraId="770D80A7" w14:textId="63A5EB15" w:rsidR="00F070D7" w:rsidRPr="00944A15" w:rsidRDefault="00F070D7" w:rsidP="00F070D7">
            <w:pPr>
              <w:jc w:val="center"/>
              <w:rPr>
                <w:rFonts w:ascii="Arial" w:hAnsi="Arial" w:cs="Arial"/>
                <w:b/>
                <w:bCs/>
                <w:lang w:val="fr-FR" w:eastAsia="en-GB" w:bidi="en-US"/>
              </w:rPr>
            </w:pPr>
            <w:r w:rsidRPr="00944A15">
              <w:rPr>
                <w:rFonts w:ascii="Arial" w:hAnsi="Arial" w:cs="Arial"/>
                <w:b/>
                <w:bCs/>
                <w:lang w:val="fr-FR" w:eastAsia="en-GB" w:bidi="en-US"/>
              </w:rPr>
              <w:t>Guinée</w:t>
            </w:r>
          </w:p>
        </w:tc>
        <w:tc>
          <w:tcPr>
            <w:tcW w:w="1273" w:type="pct"/>
            <w:shd w:val="clear" w:color="auto" w:fill="FFC000" w:themeFill="accent4"/>
          </w:tcPr>
          <w:p w14:paraId="5C0D7962" w14:textId="71D2CAD2" w:rsidR="00F070D7" w:rsidRPr="00944A15" w:rsidRDefault="00F070D7" w:rsidP="00F070D7">
            <w:pPr>
              <w:jc w:val="center"/>
              <w:rPr>
                <w:rFonts w:ascii="Arial" w:hAnsi="Arial" w:cs="Arial"/>
                <w:b/>
                <w:bCs/>
                <w:lang w:val="fr-FR" w:eastAsia="en-GB" w:bidi="en-US"/>
              </w:rPr>
            </w:pPr>
            <w:r w:rsidRPr="00944A15">
              <w:rPr>
                <w:rFonts w:ascii="Arial" w:hAnsi="Arial" w:cs="Arial"/>
                <w:b/>
                <w:bCs/>
                <w:lang w:val="fr-FR" w:eastAsia="en-GB" w:bidi="en-US"/>
              </w:rPr>
              <w:t>Sénégal</w:t>
            </w:r>
          </w:p>
        </w:tc>
        <w:tc>
          <w:tcPr>
            <w:tcW w:w="1094" w:type="pct"/>
            <w:shd w:val="clear" w:color="auto" w:fill="FFC000" w:themeFill="accent4"/>
          </w:tcPr>
          <w:p w14:paraId="0BF6820A" w14:textId="5B321535" w:rsidR="00F070D7" w:rsidRPr="00944A15" w:rsidRDefault="00F070D7" w:rsidP="00F070D7">
            <w:pPr>
              <w:jc w:val="center"/>
              <w:rPr>
                <w:rFonts w:ascii="Arial" w:hAnsi="Arial" w:cs="Arial"/>
                <w:b/>
                <w:bCs/>
                <w:lang w:val="fr-FR" w:eastAsia="en-GB" w:bidi="en-US"/>
              </w:rPr>
            </w:pPr>
            <w:r w:rsidRPr="00944A15">
              <w:rPr>
                <w:rFonts w:ascii="Arial" w:hAnsi="Arial" w:cs="Arial"/>
                <w:b/>
                <w:bCs/>
                <w:lang w:val="fr-FR" w:eastAsia="en-GB" w:bidi="en-US"/>
              </w:rPr>
              <w:t>Gambie</w:t>
            </w:r>
          </w:p>
        </w:tc>
      </w:tr>
      <w:tr w:rsidR="004C78F8" w:rsidRPr="00944A15" w14:paraId="0CFCE0D2" w14:textId="77777777" w:rsidTr="002D1D1F">
        <w:tc>
          <w:tcPr>
            <w:tcW w:w="480" w:type="pct"/>
            <w:shd w:val="clear" w:color="auto" w:fill="BFBFBF" w:themeFill="background1" w:themeFillShade="BF"/>
          </w:tcPr>
          <w:p w14:paraId="4638058A" w14:textId="5EAE584F" w:rsidR="00F070D7" w:rsidRPr="00944A15" w:rsidRDefault="00F070D7" w:rsidP="00052861">
            <w:pPr>
              <w:rPr>
                <w:rFonts w:ascii="Arial" w:hAnsi="Arial" w:cs="Arial"/>
                <w:b/>
                <w:bCs/>
                <w:lang w:val="fr-FR" w:eastAsia="en-GB" w:bidi="en-US"/>
              </w:rPr>
            </w:pPr>
            <w:r w:rsidRPr="00944A15">
              <w:rPr>
                <w:rFonts w:ascii="Arial" w:hAnsi="Arial" w:cs="Arial"/>
                <w:b/>
                <w:bCs/>
                <w:lang w:val="fr-FR" w:eastAsia="en-GB" w:bidi="en-US"/>
              </w:rPr>
              <w:t>Profil 1</w:t>
            </w:r>
          </w:p>
        </w:tc>
        <w:tc>
          <w:tcPr>
            <w:tcW w:w="1088" w:type="pct"/>
          </w:tcPr>
          <w:p w14:paraId="6E3961A9" w14:textId="1E97078D" w:rsidR="00F070D7" w:rsidRPr="002D1D1F" w:rsidRDefault="00F070D7" w:rsidP="00052861">
            <w:pPr>
              <w:rPr>
                <w:rFonts w:ascii="Arial" w:hAnsi="Arial" w:cs="Arial"/>
                <w:sz w:val="20"/>
                <w:szCs w:val="20"/>
                <w:lang w:val="fr-FR" w:eastAsia="en-GB" w:bidi="en-US"/>
              </w:rPr>
            </w:pPr>
            <w:r w:rsidRPr="002D1D1F">
              <w:rPr>
                <w:rFonts w:ascii="Arial" w:hAnsi="Arial" w:cs="Arial"/>
                <w:sz w:val="20"/>
                <w:szCs w:val="20"/>
                <w:lang w:val="fr-FR" w:eastAsia="en-GB" w:bidi="en-US"/>
              </w:rPr>
              <w:t>EJM de retour</w:t>
            </w:r>
          </w:p>
        </w:tc>
        <w:tc>
          <w:tcPr>
            <w:tcW w:w="1065" w:type="pct"/>
          </w:tcPr>
          <w:p w14:paraId="2A648B21" w14:textId="0BA65765" w:rsidR="00F070D7" w:rsidRPr="002D1D1F" w:rsidRDefault="00F070D7" w:rsidP="00052861">
            <w:pPr>
              <w:rPr>
                <w:rFonts w:ascii="Arial" w:hAnsi="Arial" w:cs="Arial"/>
                <w:sz w:val="20"/>
                <w:szCs w:val="20"/>
                <w:lang w:val="fr-FR" w:eastAsia="en-GB" w:bidi="en-US"/>
              </w:rPr>
            </w:pPr>
            <w:r w:rsidRPr="002D1D1F">
              <w:rPr>
                <w:rFonts w:ascii="Arial" w:hAnsi="Arial" w:cs="Arial"/>
                <w:sz w:val="20"/>
                <w:szCs w:val="20"/>
                <w:lang w:val="fr-FR" w:eastAsia="en-GB" w:bidi="en-US"/>
              </w:rPr>
              <w:t>EJM de retour</w:t>
            </w:r>
          </w:p>
        </w:tc>
        <w:tc>
          <w:tcPr>
            <w:tcW w:w="1273" w:type="pct"/>
          </w:tcPr>
          <w:p w14:paraId="6E3A38D8" w14:textId="07736868" w:rsidR="00F070D7" w:rsidRPr="002D1D1F" w:rsidRDefault="00F070D7" w:rsidP="00052861">
            <w:pPr>
              <w:rPr>
                <w:rFonts w:ascii="Arial" w:hAnsi="Arial" w:cs="Arial"/>
                <w:sz w:val="20"/>
                <w:szCs w:val="20"/>
                <w:highlight w:val="yellow"/>
                <w:lang w:val="fr-FR" w:eastAsia="en-GB" w:bidi="en-US"/>
              </w:rPr>
            </w:pPr>
            <w:r w:rsidRPr="002D1D1F">
              <w:rPr>
                <w:rFonts w:ascii="Arial" w:hAnsi="Arial" w:cs="Arial"/>
                <w:sz w:val="20"/>
                <w:szCs w:val="20"/>
                <w:lang w:val="fr-FR" w:eastAsia="en-GB" w:bidi="en-US"/>
              </w:rPr>
              <w:t>EJM de retour</w:t>
            </w:r>
          </w:p>
        </w:tc>
        <w:tc>
          <w:tcPr>
            <w:tcW w:w="1094" w:type="pct"/>
          </w:tcPr>
          <w:p w14:paraId="4AA397BA" w14:textId="7178FF6C" w:rsidR="00F070D7" w:rsidRPr="002D1D1F" w:rsidRDefault="00F070D7" w:rsidP="00052861">
            <w:pPr>
              <w:rPr>
                <w:rFonts w:ascii="Arial" w:hAnsi="Arial" w:cs="Arial"/>
                <w:sz w:val="20"/>
                <w:szCs w:val="20"/>
                <w:lang w:val="fr-FR" w:eastAsia="en-GB" w:bidi="en-US"/>
              </w:rPr>
            </w:pPr>
            <w:r w:rsidRPr="002D1D1F">
              <w:rPr>
                <w:rFonts w:ascii="Arial" w:hAnsi="Arial" w:cs="Arial"/>
                <w:sz w:val="20"/>
                <w:szCs w:val="20"/>
                <w:lang w:val="fr-FR" w:eastAsia="en-GB" w:bidi="en-US"/>
              </w:rPr>
              <w:t>EJM de retour</w:t>
            </w:r>
          </w:p>
        </w:tc>
      </w:tr>
      <w:tr w:rsidR="004C78F8" w:rsidRPr="00944A15" w14:paraId="380A445E" w14:textId="77777777" w:rsidTr="002D1D1F">
        <w:tc>
          <w:tcPr>
            <w:tcW w:w="480" w:type="pct"/>
            <w:shd w:val="clear" w:color="auto" w:fill="BFBFBF" w:themeFill="background1" w:themeFillShade="BF"/>
          </w:tcPr>
          <w:p w14:paraId="5C499D00" w14:textId="17C483CE" w:rsidR="00F070D7" w:rsidRPr="00944A15" w:rsidRDefault="00F070D7" w:rsidP="00052861">
            <w:pPr>
              <w:rPr>
                <w:rFonts w:ascii="Arial" w:hAnsi="Arial" w:cs="Arial"/>
                <w:b/>
                <w:bCs/>
                <w:lang w:val="fr-FR" w:eastAsia="en-GB" w:bidi="en-US"/>
              </w:rPr>
            </w:pPr>
            <w:r w:rsidRPr="00944A15">
              <w:rPr>
                <w:rFonts w:ascii="Arial" w:hAnsi="Arial" w:cs="Arial"/>
                <w:b/>
                <w:bCs/>
                <w:lang w:val="fr-FR" w:eastAsia="en-GB" w:bidi="en-US"/>
              </w:rPr>
              <w:t>Profil 2</w:t>
            </w:r>
          </w:p>
        </w:tc>
        <w:tc>
          <w:tcPr>
            <w:tcW w:w="1088" w:type="pct"/>
          </w:tcPr>
          <w:p w14:paraId="0F18DDA3" w14:textId="1ABBE7FE" w:rsidR="00F070D7" w:rsidRPr="002D1D1F" w:rsidRDefault="00F070D7" w:rsidP="00052861">
            <w:pPr>
              <w:rPr>
                <w:rFonts w:ascii="Arial" w:hAnsi="Arial" w:cs="Arial"/>
                <w:sz w:val="20"/>
                <w:szCs w:val="20"/>
                <w:lang w:val="fr-FR" w:eastAsia="en-GB" w:bidi="en-US"/>
              </w:rPr>
            </w:pPr>
            <w:r w:rsidRPr="002D1D1F">
              <w:rPr>
                <w:rFonts w:ascii="Arial" w:hAnsi="Arial" w:cs="Arial"/>
                <w:sz w:val="20"/>
                <w:szCs w:val="20"/>
                <w:lang w:val="fr-FR" w:eastAsia="en-GB" w:bidi="en-US"/>
              </w:rPr>
              <w:t>Enfants et jeunes étudiants coraniques</w:t>
            </w:r>
          </w:p>
        </w:tc>
        <w:tc>
          <w:tcPr>
            <w:tcW w:w="1065" w:type="pct"/>
          </w:tcPr>
          <w:p w14:paraId="47FB5CBA" w14:textId="7F12B965" w:rsidR="00F070D7" w:rsidRPr="002D1D1F" w:rsidRDefault="00F070D7" w:rsidP="00052861">
            <w:pPr>
              <w:rPr>
                <w:rFonts w:ascii="Arial" w:hAnsi="Arial" w:cs="Arial"/>
                <w:sz w:val="20"/>
                <w:szCs w:val="20"/>
                <w:lang w:val="fr-FR" w:eastAsia="en-GB" w:bidi="en-US"/>
              </w:rPr>
            </w:pPr>
            <w:r w:rsidRPr="002D1D1F">
              <w:rPr>
                <w:rFonts w:ascii="Arial" w:hAnsi="Arial" w:cs="Arial"/>
                <w:sz w:val="20"/>
                <w:szCs w:val="20"/>
                <w:lang w:val="fr-FR" w:eastAsia="en-GB" w:bidi="en-US"/>
              </w:rPr>
              <w:t>EJM étudiants (dont talibés)</w:t>
            </w:r>
          </w:p>
        </w:tc>
        <w:tc>
          <w:tcPr>
            <w:tcW w:w="1273" w:type="pct"/>
            <w:shd w:val="clear" w:color="auto" w:fill="FFFFFF" w:themeFill="background1"/>
          </w:tcPr>
          <w:p w14:paraId="11213359" w14:textId="0DE78A8A" w:rsidR="00F070D7" w:rsidRPr="002D1D1F" w:rsidRDefault="00F070D7" w:rsidP="00052861">
            <w:pPr>
              <w:rPr>
                <w:rFonts w:ascii="Arial" w:hAnsi="Arial" w:cs="Arial"/>
                <w:sz w:val="20"/>
                <w:szCs w:val="20"/>
                <w:highlight w:val="yellow"/>
                <w:lang w:val="fr-FR" w:eastAsia="en-GB" w:bidi="en-US"/>
              </w:rPr>
            </w:pPr>
            <w:r w:rsidRPr="002D1D1F">
              <w:rPr>
                <w:rFonts w:ascii="Arial" w:hAnsi="Arial" w:cs="Arial"/>
                <w:sz w:val="20"/>
                <w:szCs w:val="20"/>
                <w:lang w:val="fr-FR" w:eastAsia="en-GB" w:bidi="en-US"/>
              </w:rPr>
              <w:t xml:space="preserve">EJM </w:t>
            </w:r>
            <w:r w:rsidR="006F5C0D" w:rsidRPr="002D1D1F">
              <w:rPr>
                <w:rFonts w:ascii="Arial" w:hAnsi="Arial" w:cs="Arial"/>
                <w:sz w:val="20"/>
                <w:szCs w:val="20"/>
                <w:lang w:val="fr-FR" w:eastAsia="en-GB" w:bidi="en-US"/>
              </w:rPr>
              <w:t>en situation de rue (dont talibés mendiants)</w:t>
            </w:r>
          </w:p>
        </w:tc>
        <w:tc>
          <w:tcPr>
            <w:tcW w:w="1094" w:type="pct"/>
          </w:tcPr>
          <w:p w14:paraId="41BBA6C3" w14:textId="6BED4D98" w:rsidR="00F070D7" w:rsidRPr="002D1D1F" w:rsidRDefault="00F070D7" w:rsidP="00052861">
            <w:pPr>
              <w:rPr>
                <w:rFonts w:ascii="Arial" w:hAnsi="Arial" w:cs="Arial"/>
                <w:sz w:val="20"/>
                <w:szCs w:val="20"/>
                <w:lang w:val="fr-FR" w:eastAsia="en-GB" w:bidi="en-US"/>
              </w:rPr>
            </w:pPr>
            <w:r w:rsidRPr="002D1D1F">
              <w:rPr>
                <w:rFonts w:ascii="Arial" w:hAnsi="Arial" w:cs="Arial"/>
                <w:sz w:val="20"/>
                <w:szCs w:val="20"/>
                <w:lang w:val="fr-FR" w:eastAsia="en-GB" w:bidi="en-US"/>
              </w:rPr>
              <w:t>EJM étudiants (dont talibés)</w:t>
            </w:r>
          </w:p>
        </w:tc>
      </w:tr>
      <w:tr w:rsidR="004C78F8" w:rsidRPr="00944A15" w14:paraId="1A64F90C" w14:textId="77777777" w:rsidTr="002D1D1F">
        <w:tc>
          <w:tcPr>
            <w:tcW w:w="480" w:type="pct"/>
            <w:shd w:val="clear" w:color="auto" w:fill="BFBFBF" w:themeFill="background1" w:themeFillShade="BF"/>
          </w:tcPr>
          <w:p w14:paraId="7CED930D" w14:textId="2EFF06D2" w:rsidR="00F070D7" w:rsidRPr="00944A15" w:rsidRDefault="00F070D7" w:rsidP="006F1C37">
            <w:pPr>
              <w:rPr>
                <w:rFonts w:ascii="Arial" w:hAnsi="Arial" w:cs="Arial"/>
                <w:b/>
                <w:bCs/>
                <w:lang w:val="fr-FR" w:eastAsia="en-GB" w:bidi="en-US"/>
              </w:rPr>
            </w:pPr>
            <w:r w:rsidRPr="00944A15">
              <w:rPr>
                <w:rFonts w:ascii="Arial" w:hAnsi="Arial" w:cs="Arial"/>
                <w:b/>
                <w:bCs/>
                <w:lang w:val="fr-FR" w:eastAsia="en-GB" w:bidi="en-US"/>
              </w:rPr>
              <w:t>Profil 3</w:t>
            </w:r>
          </w:p>
        </w:tc>
        <w:tc>
          <w:tcPr>
            <w:tcW w:w="1088" w:type="pct"/>
          </w:tcPr>
          <w:p w14:paraId="412F4FCF" w14:textId="61AAFA70" w:rsidR="00F070D7" w:rsidRPr="002D1D1F" w:rsidRDefault="00F070D7" w:rsidP="006F1C37">
            <w:pPr>
              <w:rPr>
                <w:rFonts w:ascii="Arial" w:hAnsi="Arial" w:cs="Arial"/>
                <w:sz w:val="20"/>
                <w:szCs w:val="20"/>
                <w:lang w:val="fr-FR" w:eastAsia="en-GB" w:bidi="en-US"/>
              </w:rPr>
            </w:pPr>
            <w:r w:rsidRPr="002D1D1F">
              <w:rPr>
                <w:rFonts w:ascii="Arial" w:hAnsi="Arial" w:cs="Arial"/>
                <w:sz w:val="20"/>
                <w:szCs w:val="20"/>
                <w:lang w:val="fr-FR" w:eastAsia="en-GB" w:bidi="en-US"/>
              </w:rPr>
              <w:t>EJM travailleurs</w:t>
            </w:r>
          </w:p>
        </w:tc>
        <w:tc>
          <w:tcPr>
            <w:tcW w:w="1065" w:type="pct"/>
          </w:tcPr>
          <w:p w14:paraId="4F159C3A" w14:textId="1CA86D55" w:rsidR="00F070D7" w:rsidRPr="002D1D1F" w:rsidRDefault="00F070D7" w:rsidP="006F1C37">
            <w:pPr>
              <w:rPr>
                <w:rFonts w:ascii="Arial" w:hAnsi="Arial" w:cs="Arial"/>
                <w:sz w:val="20"/>
                <w:szCs w:val="20"/>
                <w:lang w:val="fr-FR" w:eastAsia="en-GB" w:bidi="en-US"/>
              </w:rPr>
            </w:pPr>
            <w:r w:rsidRPr="002D1D1F">
              <w:rPr>
                <w:rFonts w:ascii="Arial" w:hAnsi="Arial" w:cs="Arial"/>
                <w:sz w:val="20"/>
                <w:szCs w:val="20"/>
                <w:lang w:val="fr-FR" w:eastAsia="en-GB" w:bidi="en-US"/>
              </w:rPr>
              <w:t>EJM travailleurs</w:t>
            </w:r>
          </w:p>
        </w:tc>
        <w:tc>
          <w:tcPr>
            <w:tcW w:w="1273" w:type="pct"/>
          </w:tcPr>
          <w:p w14:paraId="0B1749B8" w14:textId="0FF0E16D" w:rsidR="00F070D7" w:rsidRPr="002D1D1F" w:rsidRDefault="00F070D7" w:rsidP="006F1C37">
            <w:pPr>
              <w:rPr>
                <w:rFonts w:ascii="Arial" w:hAnsi="Arial" w:cs="Arial"/>
                <w:sz w:val="20"/>
                <w:szCs w:val="20"/>
                <w:highlight w:val="yellow"/>
                <w:lang w:val="fr-FR" w:eastAsia="en-GB" w:bidi="en-US"/>
              </w:rPr>
            </w:pPr>
            <w:r w:rsidRPr="002D1D1F">
              <w:rPr>
                <w:rFonts w:ascii="Arial" w:hAnsi="Arial" w:cs="Arial"/>
                <w:sz w:val="20"/>
                <w:szCs w:val="20"/>
                <w:lang w:val="fr-FR" w:eastAsia="en-GB" w:bidi="en-US"/>
              </w:rPr>
              <w:t xml:space="preserve">EJM </w:t>
            </w:r>
            <w:r w:rsidR="006F5C0D" w:rsidRPr="002D1D1F">
              <w:rPr>
                <w:rFonts w:ascii="Arial" w:hAnsi="Arial" w:cs="Arial"/>
                <w:sz w:val="20"/>
                <w:szCs w:val="20"/>
                <w:lang w:val="fr-FR" w:eastAsia="en-GB" w:bidi="en-US"/>
              </w:rPr>
              <w:t>travailleurs et/ou étudiants</w:t>
            </w:r>
          </w:p>
        </w:tc>
        <w:tc>
          <w:tcPr>
            <w:tcW w:w="1094" w:type="pct"/>
          </w:tcPr>
          <w:p w14:paraId="1773D9DC" w14:textId="0592B6A4" w:rsidR="00F070D7" w:rsidRPr="002D1D1F" w:rsidRDefault="00F070D7" w:rsidP="006F1C37">
            <w:pPr>
              <w:rPr>
                <w:rFonts w:ascii="Arial" w:hAnsi="Arial" w:cs="Arial"/>
                <w:sz w:val="20"/>
                <w:szCs w:val="20"/>
                <w:lang w:val="fr-FR" w:eastAsia="en-GB" w:bidi="en-US"/>
              </w:rPr>
            </w:pPr>
            <w:r w:rsidRPr="002D1D1F">
              <w:rPr>
                <w:rFonts w:ascii="Arial" w:hAnsi="Arial" w:cs="Arial"/>
                <w:sz w:val="20"/>
                <w:szCs w:val="20"/>
                <w:lang w:val="fr-FR" w:eastAsia="en-GB" w:bidi="en-US"/>
              </w:rPr>
              <w:t>EJM en migration économique</w:t>
            </w:r>
          </w:p>
        </w:tc>
      </w:tr>
      <w:tr w:rsidR="004C78F8" w:rsidRPr="007D4746" w14:paraId="793EA9D5" w14:textId="77777777" w:rsidTr="002D1D1F">
        <w:tc>
          <w:tcPr>
            <w:tcW w:w="480" w:type="pct"/>
            <w:shd w:val="clear" w:color="auto" w:fill="BFBFBF" w:themeFill="background1" w:themeFillShade="BF"/>
          </w:tcPr>
          <w:p w14:paraId="2EB30B8A" w14:textId="642C3FBA" w:rsidR="00F070D7" w:rsidRPr="00944A15" w:rsidRDefault="00F070D7" w:rsidP="006F1C37">
            <w:pPr>
              <w:rPr>
                <w:rFonts w:ascii="Arial" w:hAnsi="Arial" w:cs="Arial"/>
                <w:b/>
                <w:bCs/>
                <w:lang w:val="fr-FR" w:eastAsia="en-GB" w:bidi="en-US"/>
              </w:rPr>
            </w:pPr>
            <w:r w:rsidRPr="00944A15">
              <w:rPr>
                <w:rFonts w:ascii="Arial" w:hAnsi="Arial" w:cs="Arial"/>
                <w:b/>
                <w:bCs/>
                <w:lang w:val="fr-FR" w:eastAsia="en-GB" w:bidi="en-US"/>
              </w:rPr>
              <w:t>Profil 4</w:t>
            </w:r>
          </w:p>
        </w:tc>
        <w:tc>
          <w:tcPr>
            <w:tcW w:w="1088" w:type="pct"/>
          </w:tcPr>
          <w:p w14:paraId="25CE803B" w14:textId="77777777" w:rsidR="00F070D7" w:rsidRPr="002D1D1F" w:rsidRDefault="00F070D7" w:rsidP="006F1C37">
            <w:pPr>
              <w:rPr>
                <w:rFonts w:ascii="Arial" w:hAnsi="Arial" w:cs="Arial"/>
                <w:sz w:val="20"/>
                <w:szCs w:val="20"/>
                <w:lang w:val="fr-FR" w:eastAsia="en-GB" w:bidi="en-US"/>
              </w:rPr>
            </w:pPr>
          </w:p>
        </w:tc>
        <w:tc>
          <w:tcPr>
            <w:tcW w:w="1065" w:type="pct"/>
          </w:tcPr>
          <w:p w14:paraId="7E1A1BC4" w14:textId="77777777" w:rsidR="00F070D7" w:rsidRPr="002D1D1F" w:rsidRDefault="00F070D7" w:rsidP="006F1C37">
            <w:pPr>
              <w:rPr>
                <w:rFonts w:ascii="Arial" w:hAnsi="Arial" w:cs="Arial"/>
                <w:sz w:val="20"/>
                <w:szCs w:val="20"/>
                <w:lang w:val="fr-FR" w:eastAsia="en-GB" w:bidi="en-US"/>
              </w:rPr>
            </w:pPr>
          </w:p>
        </w:tc>
        <w:tc>
          <w:tcPr>
            <w:tcW w:w="1273" w:type="pct"/>
          </w:tcPr>
          <w:p w14:paraId="4AA82138" w14:textId="77777777" w:rsidR="00F070D7" w:rsidRPr="002D1D1F" w:rsidRDefault="00F070D7" w:rsidP="006F1C37">
            <w:pPr>
              <w:rPr>
                <w:rFonts w:ascii="Arial" w:hAnsi="Arial" w:cs="Arial"/>
                <w:sz w:val="20"/>
                <w:szCs w:val="20"/>
                <w:highlight w:val="yellow"/>
                <w:lang w:val="fr-FR" w:eastAsia="en-GB" w:bidi="en-US"/>
              </w:rPr>
            </w:pPr>
          </w:p>
        </w:tc>
        <w:tc>
          <w:tcPr>
            <w:tcW w:w="1094" w:type="pct"/>
          </w:tcPr>
          <w:p w14:paraId="2F0F344A" w14:textId="1C1EE12F" w:rsidR="00F070D7" w:rsidRPr="002D1D1F" w:rsidRDefault="00F070D7" w:rsidP="006F1C37">
            <w:pPr>
              <w:rPr>
                <w:rFonts w:ascii="Arial" w:hAnsi="Arial" w:cs="Arial"/>
                <w:sz w:val="20"/>
                <w:szCs w:val="20"/>
                <w:lang w:val="fr-FR" w:eastAsia="en-GB" w:bidi="en-US"/>
              </w:rPr>
            </w:pPr>
            <w:r w:rsidRPr="002D1D1F">
              <w:rPr>
                <w:rFonts w:ascii="Arial" w:hAnsi="Arial" w:cs="Arial"/>
                <w:sz w:val="20"/>
                <w:szCs w:val="20"/>
                <w:lang w:val="fr-FR" w:eastAsia="en-GB" w:bidi="en-US"/>
              </w:rPr>
              <w:t>EJM dont la migration est liée à une VBG</w:t>
            </w:r>
          </w:p>
        </w:tc>
      </w:tr>
      <w:tr w:rsidR="004C78F8" w:rsidRPr="007D4746" w14:paraId="3105C509" w14:textId="77777777" w:rsidTr="002D1D1F">
        <w:tc>
          <w:tcPr>
            <w:tcW w:w="480" w:type="pct"/>
            <w:shd w:val="clear" w:color="auto" w:fill="BFBFBF" w:themeFill="background1" w:themeFillShade="BF"/>
          </w:tcPr>
          <w:p w14:paraId="1A20E7D3" w14:textId="352F2608" w:rsidR="00F070D7" w:rsidRPr="00944A15" w:rsidRDefault="002D1D1F" w:rsidP="006F1C37">
            <w:pPr>
              <w:rPr>
                <w:rFonts w:ascii="Arial" w:hAnsi="Arial" w:cs="Arial"/>
                <w:lang w:val="fr-FR" w:eastAsia="en-GB" w:bidi="en-US"/>
              </w:rPr>
            </w:pPr>
            <w:r>
              <w:rPr>
                <w:rFonts w:ascii="Arial" w:hAnsi="Arial" w:cs="Arial"/>
                <w:lang w:val="fr-FR" w:eastAsia="en-GB" w:bidi="en-US"/>
              </w:rPr>
              <w:t>M</w:t>
            </w:r>
            <w:r w:rsidR="00F070D7" w:rsidRPr="00944A15">
              <w:rPr>
                <w:rFonts w:ascii="Arial" w:hAnsi="Arial" w:cs="Arial"/>
                <w:lang w:val="fr-FR" w:eastAsia="en-GB" w:bidi="en-US"/>
              </w:rPr>
              <w:t>ise en perspective des profils</w:t>
            </w:r>
          </w:p>
        </w:tc>
        <w:tc>
          <w:tcPr>
            <w:tcW w:w="1088" w:type="pct"/>
            <w:shd w:val="clear" w:color="auto" w:fill="F2F2F2" w:themeFill="background1" w:themeFillShade="F2"/>
          </w:tcPr>
          <w:p w14:paraId="7B6A59E6" w14:textId="7750EFCC" w:rsidR="00F070D7" w:rsidRPr="00944A15" w:rsidRDefault="00A879EF" w:rsidP="006F1C37">
            <w:pPr>
              <w:rPr>
                <w:rFonts w:ascii="Arial" w:hAnsi="Arial" w:cs="Arial"/>
                <w:sz w:val="20"/>
                <w:szCs w:val="20"/>
                <w:lang w:val="fr-FR" w:eastAsia="en-GB" w:bidi="en-US"/>
              </w:rPr>
            </w:pPr>
            <w:r w:rsidRPr="00944A15">
              <w:rPr>
                <w:rFonts w:ascii="Arial" w:hAnsi="Arial" w:cs="Arial"/>
                <w:sz w:val="20"/>
                <w:szCs w:val="20"/>
                <w:lang w:val="fr-FR" w:eastAsia="en-GB" w:bidi="en-US"/>
              </w:rPr>
              <w:t>Les profils ressortis de l’étude en CIV sont les mêmes qu’en Guinée. La différence principale est que les EJM étudiants et travailleurs sont des migrants transfrontaliers. Le travail agricole y est beaucoup plus représenté que dans les autres pays. Aussi, le nord de la CIV est un lieu de destination pour les enfants talibés venant des pays frontaliers.</w:t>
            </w:r>
          </w:p>
        </w:tc>
        <w:tc>
          <w:tcPr>
            <w:tcW w:w="1065" w:type="pct"/>
            <w:shd w:val="clear" w:color="auto" w:fill="F2F2F2" w:themeFill="background1" w:themeFillShade="F2"/>
          </w:tcPr>
          <w:p w14:paraId="3A07BB00" w14:textId="6A156AD8" w:rsidR="00F070D7" w:rsidRPr="00944A15" w:rsidRDefault="00A879EF" w:rsidP="006F1C37">
            <w:pPr>
              <w:rPr>
                <w:rFonts w:ascii="Arial" w:hAnsi="Arial" w:cs="Arial"/>
                <w:sz w:val="20"/>
                <w:szCs w:val="20"/>
                <w:lang w:val="fr-FR" w:eastAsia="en-GB" w:bidi="en-US"/>
              </w:rPr>
            </w:pPr>
            <w:r w:rsidRPr="00944A15">
              <w:rPr>
                <w:rFonts w:ascii="Arial" w:hAnsi="Arial" w:cs="Arial"/>
                <w:sz w:val="20"/>
                <w:szCs w:val="20"/>
                <w:lang w:val="fr-FR" w:eastAsia="en-GB" w:bidi="en-US"/>
              </w:rPr>
              <w:t>En Guinée, les EJM étudiants et travailleurs présentent les mêmes vulnérabilités que leurs pairs en CIV et au Sénégal. La principale différence est qu’il</w:t>
            </w:r>
            <w:r w:rsidR="004C2D88">
              <w:rPr>
                <w:rFonts w:ascii="Arial" w:hAnsi="Arial" w:cs="Arial"/>
                <w:sz w:val="20"/>
                <w:szCs w:val="20"/>
                <w:lang w:val="fr-FR" w:eastAsia="en-GB" w:bidi="en-US"/>
              </w:rPr>
              <w:t>·</w:t>
            </w:r>
            <w:r w:rsidRPr="00944A15">
              <w:rPr>
                <w:rFonts w:ascii="Arial" w:hAnsi="Arial" w:cs="Arial"/>
                <w:sz w:val="20"/>
                <w:szCs w:val="20"/>
                <w:lang w:val="fr-FR" w:eastAsia="en-GB" w:bidi="en-US"/>
              </w:rPr>
              <w:t>elle</w:t>
            </w:r>
            <w:r w:rsidR="004C2D88">
              <w:rPr>
                <w:rFonts w:ascii="Arial" w:hAnsi="Arial" w:cs="Arial"/>
                <w:sz w:val="20"/>
                <w:szCs w:val="20"/>
                <w:lang w:val="fr-FR" w:eastAsia="en-GB" w:bidi="en-US"/>
              </w:rPr>
              <w:t>·</w:t>
            </w:r>
            <w:r w:rsidRPr="00944A15">
              <w:rPr>
                <w:rFonts w:ascii="Arial" w:hAnsi="Arial" w:cs="Arial"/>
                <w:sz w:val="20"/>
                <w:szCs w:val="20"/>
                <w:lang w:val="fr-FR" w:eastAsia="en-GB" w:bidi="en-US"/>
              </w:rPr>
              <w:t>s sont en migration interne. Même si ce n’est pas souvent explicite, la majorité d’entre</w:t>
            </w:r>
            <w:r w:rsidR="00351327" w:rsidRPr="00944A15">
              <w:rPr>
                <w:rFonts w:ascii="Arial" w:hAnsi="Arial" w:cs="Arial"/>
                <w:sz w:val="20"/>
                <w:szCs w:val="20"/>
                <w:lang w:val="fr-FR" w:eastAsia="en-GB" w:bidi="en-US"/>
              </w:rPr>
              <w:t xml:space="preserve"> eux et elles </w:t>
            </w:r>
            <w:r w:rsidRPr="00944A15">
              <w:rPr>
                <w:rFonts w:ascii="Arial" w:hAnsi="Arial" w:cs="Arial"/>
                <w:sz w:val="20"/>
                <w:szCs w:val="20"/>
                <w:lang w:val="fr-FR" w:eastAsia="en-GB" w:bidi="en-US"/>
              </w:rPr>
              <w:t>veulent ou pensent continuer la migration</w:t>
            </w:r>
            <w:r w:rsidR="00351327" w:rsidRPr="00944A15">
              <w:rPr>
                <w:rFonts w:ascii="Arial" w:hAnsi="Arial" w:cs="Arial"/>
                <w:sz w:val="20"/>
                <w:szCs w:val="20"/>
                <w:lang w:val="fr-FR" w:eastAsia="en-GB" w:bidi="en-US"/>
              </w:rPr>
              <w:t xml:space="preserve"> au-delà </w:t>
            </w:r>
            <w:r w:rsidR="004C2D88">
              <w:rPr>
                <w:rFonts w:ascii="Arial" w:hAnsi="Arial" w:cs="Arial"/>
                <w:sz w:val="20"/>
                <w:szCs w:val="20"/>
                <w:lang w:val="fr-FR" w:eastAsia="en-GB" w:bidi="en-US"/>
              </w:rPr>
              <w:t xml:space="preserve">des </w:t>
            </w:r>
            <w:r w:rsidR="00351327" w:rsidRPr="00944A15">
              <w:rPr>
                <w:rFonts w:ascii="Arial" w:hAnsi="Arial" w:cs="Arial"/>
                <w:sz w:val="20"/>
                <w:szCs w:val="20"/>
                <w:lang w:val="fr-FR" w:eastAsia="en-GB" w:bidi="en-US"/>
              </w:rPr>
              <w:t>frontières.</w:t>
            </w:r>
            <w:r w:rsidRPr="00944A15">
              <w:rPr>
                <w:rFonts w:ascii="Arial" w:hAnsi="Arial" w:cs="Arial"/>
                <w:sz w:val="20"/>
                <w:szCs w:val="20"/>
                <w:lang w:val="fr-FR" w:eastAsia="en-GB" w:bidi="en-US"/>
              </w:rPr>
              <w:t xml:space="preserve"> </w:t>
            </w:r>
          </w:p>
        </w:tc>
        <w:tc>
          <w:tcPr>
            <w:tcW w:w="1273" w:type="pct"/>
            <w:shd w:val="clear" w:color="auto" w:fill="F2F2F2" w:themeFill="background1" w:themeFillShade="F2"/>
          </w:tcPr>
          <w:p w14:paraId="559DBEF3" w14:textId="16D5D218" w:rsidR="00F070D7" w:rsidRPr="003211D5" w:rsidRDefault="004C78F8" w:rsidP="006F1C37">
            <w:pPr>
              <w:rPr>
                <w:rFonts w:ascii="Arial" w:hAnsi="Arial" w:cs="Arial"/>
                <w:sz w:val="20"/>
                <w:szCs w:val="20"/>
                <w:highlight w:val="yellow"/>
                <w:lang w:val="fr-FR" w:eastAsia="en-GB" w:bidi="en-US"/>
              </w:rPr>
            </w:pPr>
            <w:r w:rsidRPr="004C78F8">
              <w:rPr>
                <w:rFonts w:ascii="Arial" w:hAnsi="Arial" w:cs="Arial"/>
                <w:sz w:val="20"/>
                <w:szCs w:val="20"/>
                <w:lang w:val="fr-FR" w:eastAsia="en-GB" w:bidi="en-US"/>
              </w:rPr>
              <w:t>A</w:t>
            </w:r>
            <w:r>
              <w:rPr>
                <w:rFonts w:ascii="Arial" w:hAnsi="Arial" w:cs="Arial"/>
                <w:sz w:val="20"/>
                <w:szCs w:val="20"/>
                <w:lang w:val="fr-FR" w:eastAsia="en-GB" w:bidi="en-US"/>
              </w:rPr>
              <w:t>u Sénégal, c’est la situation de rue qui est venue établir une délimitation parmi les enfants en situation de mobilité. En effet, on y retrouve les enfants travailleurs exerçant une occupation bien définie et vivant à une adresse fixe. Ils s’opposent aux EJM en situation de rue parmi lesquels se trouvent les talibés exploités par la mendicité et les EJM vivant (ou survivant) dans la rue, exerçant des petits métiers ponctuels ou commettant des délits. Ils sont autant des enfants en mobilité interne que transfrontalière.</w:t>
            </w:r>
          </w:p>
        </w:tc>
        <w:tc>
          <w:tcPr>
            <w:tcW w:w="1094" w:type="pct"/>
            <w:shd w:val="clear" w:color="auto" w:fill="F2F2F2" w:themeFill="background1" w:themeFillShade="F2"/>
          </w:tcPr>
          <w:p w14:paraId="083549F7" w14:textId="698052EB" w:rsidR="00F070D7" w:rsidRPr="00944A15" w:rsidRDefault="00057F10" w:rsidP="006F1C37">
            <w:pPr>
              <w:rPr>
                <w:rFonts w:ascii="Arial" w:hAnsi="Arial" w:cs="Arial"/>
                <w:sz w:val="20"/>
                <w:szCs w:val="20"/>
                <w:lang w:val="fr-FR" w:eastAsia="en-GB" w:bidi="en-US"/>
              </w:rPr>
            </w:pPr>
            <w:r w:rsidRPr="00944A15">
              <w:rPr>
                <w:rFonts w:ascii="Arial" w:hAnsi="Arial" w:cs="Arial"/>
                <w:sz w:val="20"/>
                <w:szCs w:val="20"/>
                <w:lang w:val="fr-FR" w:eastAsia="en-GB" w:bidi="en-US"/>
              </w:rPr>
              <w:t>La Gambie présente cette particularité que certains EJM (majoritairement des filles) lient leur migration à la fuite de VBG ou au mariage. Elles n’étudient pas, ni ne travaillent.</w:t>
            </w:r>
          </w:p>
          <w:p w14:paraId="4154F4AE" w14:textId="77777777" w:rsidR="00057F10" w:rsidRPr="00944A15" w:rsidRDefault="00057F10" w:rsidP="006F1C37">
            <w:pPr>
              <w:rPr>
                <w:rFonts w:ascii="Arial" w:hAnsi="Arial" w:cs="Arial"/>
                <w:sz w:val="20"/>
                <w:szCs w:val="20"/>
                <w:lang w:val="fr-FR" w:eastAsia="en-GB" w:bidi="en-US"/>
              </w:rPr>
            </w:pPr>
          </w:p>
          <w:p w14:paraId="1FB342DA" w14:textId="1FF4CFC1" w:rsidR="00057F10" w:rsidRPr="00944A15" w:rsidRDefault="00057F10" w:rsidP="006F1C37">
            <w:pPr>
              <w:rPr>
                <w:rFonts w:ascii="Arial" w:hAnsi="Arial" w:cs="Arial"/>
                <w:sz w:val="20"/>
                <w:szCs w:val="20"/>
                <w:lang w:val="fr-FR" w:eastAsia="en-GB" w:bidi="en-US"/>
              </w:rPr>
            </w:pPr>
            <w:r w:rsidRPr="00944A15">
              <w:rPr>
                <w:rFonts w:ascii="Arial" w:hAnsi="Arial" w:cs="Arial"/>
                <w:sz w:val="20"/>
                <w:szCs w:val="20"/>
                <w:lang w:val="fr-FR" w:eastAsia="en-GB" w:bidi="en-US"/>
              </w:rPr>
              <w:t xml:space="preserve">Aussi la catégorie des EJM économiques présente des caractéristiques différentes aux 3 autres pays : beaucoup n’ont pas de travail </w:t>
            </w:r>
            <w:r w:rsidR="00351327" w:rsidRPr="00944A15">
              <w:rPr>
                <w:rFonts w:ascii="Arial" w:hAnsi="Arial" w:cs="Arial"/>
                <w:sz w:val="20"/>
                <w:szCs w:val="20"/>
                <w:lang w:val="fr-FR" w:eastAsia="en-GB" w:bidi="en-US"/>
              </w:rPr>
              <w:t xml:space="preserve">(mendicité et prostitution) </w:t>
            </w:r>
            <w:r w:rsidRPr="00944A15">
              <w:rPr>
                <w:rFonts w:ascii="Arial" w:hAnsi="Arial" w:cs="Arial"/>
                <w:sz w:val="20"/>
                <w:szCs w:val="20"/>
                <w:lang w:val="fr-FR" w:eastAsia="en-GB" w:bidi="en-US"/>
              </w:rPr>
              <w:t>et il·elle·s sont plus âgé·es</w:t>
            </w:r>
            <w:r w:rsidR="00351327" w:rsidRPr="00944A15">
              <w:rPr>
                <w:rFonts w:ascii="Arial" w:hAnsi="Arial" w:cs="Arial"/>
                <w:sz w:val="20"/>
                <w:szCs w:val="20"/>
                <w:lang w:val="fr-FR" w:eastAsia="en-GB" w:bidi="en-US"/>
              </w:rPr>
              <w:t>.</w:t>
            </w:r>
          </w:p>
        </w:tc>
      </w:tr>
    </w:tbl>
    <w:p w14:paraId="50C2D2D7" w14:textId="77777777" w:rsidR="00B26D94" w:rsidRPr="00944A15" w:rsidRDefault="00B26D94" w:rsidP="00052861">
      <w:pPr>
        <w:rPr>
          <w:rFonts w:ascii="Arial" w:hAnsi="Arial" w:cs="Arial"/>
          <w:b/>
          <w:bCs/>
          <w:lang w:val="fr-FR" w:eastAsia="en-GB" w:bidi="en-US"/>
        </w:rPr>
        <w:sectPr w:rsidR="00B26D94" w:rsidRPr="00944A15" w:rsidSect="006F1C37">
          <w:pgSz w:w="16838" w:h="11906" w:orient="landscape"/>
          <w:pgMar w:top="1701" w:right="1418" w:bottom="1701" w:left="1418" w:header="709" w:footer="709" w:gutter="0"/>
          <w:cols w:space="708"/>
          <w:docGrid w:linePitch="360"/>
        </w:sectPr>
      </w:pPr>
    </w:p>
    <w:p w14:paraId="38FA9F90" w14:textId="151CED45" w:rsidR="000F45B8" w:rsidRDefault="00052861" w:rsidP="00360A9C">
      <w:pPr>
        <w:jc w:val="both"/>
        <w:rPr>
          <w:rFonts w:ascii="Arial" w:hAnsi="Arial" w:cs="Arial"/>
          <w:lang w:val="fr-FR" w:eastAsia="en-GB" w:bidi="en-US"/>
        </w:rPr>
      </w:pPr>
      <w:r w:rsidRPr="00944A15">
        <w:rPr>
          <w:rFonts w:ascii="Arial" w:hAnsi="Arial" w:cs="Arial"/>
          <w:b/>
          <w:bCs/>
          <w:lang w:val="fr-FR" w:eastAsia="en-GB" w:bidi="en-US"/>
        </w:rPr>
        <w:lastRenderedPageBreak/>
        <w:t>Les grandes catégories demeurent les mêmes que dans l’étude « quelle protection pour les enfants en mobilité » de 2009.</w:t>
      </w:r>
      <w:r w:rsidR="00360A9C">
        <w:rPr>
          <w:rFonts w:ascii="Arial" w:hAnsi="Arial" w:cs="Arial"/>
          <w:b/>
          <w:bCs/>
          <w:lang w:val="fr-FR" w:eastAsia="en-GB" w:bidi="en-US"/>
        </w:rPr>
        <w:t xml:space="preserve"> </w:t>
      </w:r>
      <w:r w:rsidR="002004F2" w:rsidRPr="00944A15">
        <w:rPr>
          <w:rFonts w:ascii="Arial" w:hAnsi="Arial" w:cs="Arial"/>
          <w:lang w:val="fr-FR" w:eastAsia="en-GB" w:bidi="en-US"/>
        </w:rPr>
        <w:t xml:space="preserve">Afin de faciliter l’exercice de profilage des EJM, deux grandes catégories sont ressorties des plus de 1'000 enfants et jeunes rencontrés dans le cadre de cette étude : </w:t>
      </w:r>
      <w:r w:rsidR="004C2D88">
        <w:rPr>
          <w:rFonts w:ascii="Arial" w:hAnsi="Arial" w:cs="Arial"/>
          <w:lang w:val="fr-FR" w:eastAsia="en-GB" w:bidi="en-US"/>
        </w:rPr>
        <w:t>d’un côté, l</w:t>
      </w:r>
      <w:r w:rsidR="002004F2" w:rsidRPr="00944A15">
        <w:rPr>
          <w:rFonts w:ascii="Arial" w:hAnsi="Arial" w:cs="Arial"/>
          <w:lang w:val="fr-FR" w:eastAsia="en-GB" w:bidi="en-US"/>
        </w:rPr>
        <w:t>es enfants et jeunes en mobilité et</w:t>
      </w:r>
      <w:r w:rsidR="004C2D88">
        <w:rPr>
          <w:rFonts w:ascii="Arial" w:hAnsi="Arial" w:cs="Arial"/>
          <w:lang w:val="fr-FR" w:eastAsia="en-GB" w:bidi="en-US"/>
        </w:rPr>
        <w:t>, de l’autre côté,</w:t>
      </w:r>
      <w:r w:rsidR="002004F2" w:rsidRPr="00944A15">
        <w:rPr>
          <w:rFonts w:ascii="Arial" w:hAnsi="Arial" w:cs="Arial"/>
          <w:lang w:val="fr-FR" w:eastAsia="en-GB" w:bidi="en-US"/>
        </w:rPr>
        <w:t xml:space="preserve"> les enfants et jeunes de retour ou stabilisés. Ces deux catégories ressortent également parmi</w:t>
      </w:r>
      <w:r w:rsidR="004C2D88">
        <w:rPr>
          <w:rFonts w:ascii="Arial" w:hAnsi="Arial" w:cs="Arial"/>
          <w:lang w:val="fr-FR" w:eastAsia="en-GB" w:bidi="en-US"/>
        </w:rPr>
        <w:t xml:space="preserve"> les</w:t>
      </w:r>
      <w:r w:rsidR="002004F2" w:rsidRPr="00944A15">
        <w:rPr>
          <w:rFonts w:ascii="Arial" w:hAnsi="Arial" w:cs="Arial"/>
          <w:lang w:val="fr-FR" w:eastAsia="en-GB" w:bidi="en-US"/>
        </w:rPr>
        <w:t xml:space="preserve"> quatre groupes proposés par l’étude « Quelle protection pour les enfants en mobilité » qui les intitulent ainsi</w:t>
      </w:r>
      <w:r w:rsidR="002004F2" w:rsidRPr="00944A15">
        <w:rPr>
          <w:rStyle w:val="Appelnotedebasdep"/>
          <w:rFonts w:ascii="Arial" w:hAnsi="Arial" w:cs="Arial"/>
          <w:lang w:val="fr-FR" w:eastAsia="en-GB" w:bidi="en-US"/>
        </w:rPr>
        <w:footnoteReference w:id="3"/>
      </w:r>
      <w:r w:rsidR="002004F2" w:rsidRPr="00944A15">
        <w:rPr>
          <w:rFonts w:ascii="Arial" w:hAnsi="Arial" w:cs="Arial"/>
          <w:lang w:val="fr-FR" w:eastAsia="en-GB" w:bidi="en-US"/>
        </w:rPr>
        <w:t xml:space="preserve"> : « enfants en situation de mobilité » et « enfants sortis temporairement ou durablement de la mobilité ». Si au sein de chacune de ces catégories, on trouve des travailleurs, étudiants coraniques ou des jeunes sans occupation, leur réalité est différente de par leurs vulnérabilités : </w:t>
      </w:r>
      <w:r w:rsidR="002004F2" w:rsidRPr="00944A15">
        <w:rPr>
          <w:rFonts w:ascii="Arial" w:hAnsi="Arial" w:cs="Arial"/>
          <w:b/>
          <w:bCs/>
          <w:lang w:val="fr-FR" w:eastAsia="en-GB" w:bidi="en-US"/>
        </w:rPr>
        <w:t>les migrants de retour</w:t>
      </w:r>
      <w:r w:rsidR="002004F2" w:rsidRPr="00944A15">
        <w:rPr>
          <w:rFonts w:ascii="Arial" w:hAnsi="Arial" w:cs="Arial"/>
          <w:lang w:val="fr-FR" w:eastAsia="en-GB" w:bidi="en-US"/>
        </w:rPr>
        <w:t xml:space="preserve"> sont plus âgés, majoritairement des hommes et ont vécu des traumatismes lors de leur voyage. </w:t>
      </w:r>
      <w:r w:rsidR="000E7C46" w:rsidRPr="00944A15">
        <w:rPr>
          <w:rFonts w:ascii="Arial" w:hAnsi="Arial" w:cs="Arial"/>
          <w:lang w:val="fr-FR" w:eastAsia="en-GB" w:bidi="en-US"/>
        </w:rPr>
        <w:t xml:space="preserve">Dans les quatre pays, c’est un profil très homogène. </w:t>
      </w:r>
      <w:r w:rsidR="002004F2" w:rsidRPr="00944A15">
        <w:rPr>
          <w:rFonts w:ascii="Arial" w:hAnsi="Arial" w:cs="Arial"/>
          <w:lang w:val="fr-FR" w:eastAsia="en-GB" w:bidi="en-US"/>
        </w:rPr>
        <w:t xml:space="preserve">Les enfants en mobilité travailleurs sont plus jeunes, les filles y sont très représentées et souvent vulnérables face aux risques d’exploitation et de violences. Quant aux enfants talibés, ils sont </w:t>
      </w:r>
      <w:r w:rsidR="00B234FF" w:rsidRPr="00944A15">
        <w:rPr>
          <w:rFonts w:ascii="Arial" w:hAnsi="Arial" w:cs="Arial"/>
          <w:lang w:val="fr-FR" w:eastAsia="en-GB" w:bidi="en-US"/>
        </w:rPr>
        <w:t xml:space="preserve">très jeunes, </w:t>
      </w:r>
      <w:r w:rsidR="002004F2" w:rsidRPr="00944A15">
        <w:rPr>
          <w:rFonts w:ascii="Arial" w:hAnsi="Arial" w:cs="Arial"/>
          <w:lang w:val="fr-FR" w:eastAsia="en-GB" w:bidi="en-US"/>
        </w:rPr>
        <w:t xml:space="preserve">particulièrement vulnérables aux violences et </w:t>
      </w:r>
      <w:r w:rsidR="00B234FF" w:rsidRPr="00944A15">
        <w:rPr>
          <w:rFonts w:ascii="Arial" w:hAnsi="Arial" w:cs="Arial"/>
          <w:lang w:val="fr-FR" w:eastAsia="en-GB" w:bidi="en-US"/>
        </w:rPr>
        <w:t>abus et voient leurs droits à l’éducation, santé et protection bafoués. Ils ne présentent donc pas les mêmes besoins que les migrants de retour qui décident d’étudier le Coran.</w:t>
      </w:r>
    </w:p>
    <w:p w14:paraId="0DA0A342" w14:textId="7BD79EC1" w:rsidR="000E7C46" w:rsidRDefault="00052861" w:rsidP="00B53543">
      <w:pPr>
        <w:jc w:val="both"/>
        <w:rPr>
          <w:rFonts w:ascii="Arial" w:hAnsi="Arial" w:cs="Arial"/>
          <w:lang w:val="fr-FR" w:eastAsia="en-GB" w:bidi="en-US"/>
        </w:rPr>
      </w:pPr>
      <w:r w:rsidRPr="00944A15">
        <w:rPr>
          <w:rFonts w:ascii="Arial" w:hAnsi="Arial" w:cs="Arial"/>
          <w:b/>
          <w:bCs/>
          <w:lang w:val="fr-FR" w:eastAsia="en-GB" w:bidi="en-US"/>
        </w:rPr>
        <w:t>Profils communs aux quatre pays</w:t>
      </w:r>
      <w:r w:rsidR="00360A9C">
        <w:rPr>
          <w:rFonts w:ascii="Arial" w:hAnsi="Arial" w:cs="Arial"/>
          <w:b/>
          <w:bCs/>
          <w:lang w:val="fr-FR" w:eastAsia="en-GB" w:bidi="en-US"/>
        </w:rPr>
        <w:t xml:space="preserve"> : </w:t>
      </w:r>
      <w:r w:rsidR="000E7C46" w:rsidRPr="00944A15">
        <w:rPr>
          <w:rFonts w:ascii="Arial" w:hAnsi="Arial" w:cs="Arial"/>
          <w:lang w:val="fr-FR" w:eastAsia="en-GB" w:bidi="en-US"/>
        </w:rPr>
        <w:t>Comme expliqué dans le tableau ci-dessus, les profils communs aux quatre pays sont les EJM de retour, les EJM travailleurs (ou partis pour des raisons économiques) et les EJM étudiants coraniques</w:t>
      </w:r>
      <w:r w:rsidR="005968DD">
        <w:rPr>
          <w:rFonts w:ascii="Arial" w:hAnsi="Arial" w:cs="Arial"/>
          <w:lang w:val="fr-FR" w:eastAsia="en-GB" w:bidi="en-US"/>
        </w:rPr>
        <w:t xml:space="preserve"> (enfants talibés)</w:t>
      </w:r>
      <w:r w:rsidR="000E7C46" w:rsidRPr="00944A15">
        <w:rPr>
          <w:rFonts w:ascii="Arial" w:hAnsi="Arial" w:cs="Arial"/>
          <w:lang w:val="fr-FR" w:eastAsia="en-GB" w:bidi="en-US"/>
        </w:rPr>
        <w:t>. Les EJM partis pour étudier dans le système d’éducation formelle représentent une faible minorité de l’ensemble des EJM. Ils et elles travaillent en dehors des heures de classe pour aider leur famille d’accueil et sont plus résilients que leurs pairs travailleurs non étudiants</w:t>
      </w:r>
      <w:r w:rsidR="005968DD">
        <w:rPr>
          <w:rFonts w:ascii="Arial" w:hAnsi="Arial" w:cs="Arial"/>
          <w:lang w:val="fr-FR" w:eastAsia="en-GB" w:bidi="en-US"/>
        </w:rPr>
        <w:t>.</w:t>
      </w:r>
    </w:p>
    <w:p w14:paraId="3B7B7A0E" w14:textId="5F72263B" w:rsidR="00502040" w:rsidRPr="00944A15" w:rsidRDefault="00502040" w:rsidP="00502040">
      <w:pPr>
        <w:jc w:val="both"/>
        <w:rPr>
          <w:rFonts w:ascii="Arial" w:hAnsi="Arial" w:cs="Arial"/>
          <w:lang w:val="fr-FR" w:eastAsia="en-GB" w:bidi="en-US"/>
        </w:rPr>
      </w:pPr>
      <w:r w:rsidRPr="00944A15">
        <w:rPr>
          <w:rFonts w:ascii="Arial" w:hAnsi="Arial" w:cs="Arial"/>
          <w:b/>
          <w:bCs/>
          <w:lang w:val="fr-FR" w:eastAsia="en-GB" w:bidi="en-US"/>
        </w:rPr>
        <w:t>La situation des filles EJM</w:t>
      </w:r>
      <w:r w:rsidR="00360A9C">
        <w:rPr>
          <w:rFonts w:ascii="Arial" w:hAnsi="Arial" w:cs="Arial"/>
          <w:b/>
          <w:bCs/>
          <w:lang w:val="fr-FR" w:eastAsia="en-GB" w:bidi="en-US"/>
        </w:rPr>
        <w:t xml:space="preserve"> : </w:t>
      </w:r>
      <w:r w:rsidRPr="00944A15">
        <w:rPr>
          <w:rFonts w:ascii="Arial" w:hAnsi="Arial" w:cs="Arial"/>
          <w:lang w:val="fr-FR" w:eastAsia="en-GB" w:bidi="en-US"/>
        </w:rPr>
        <w:t>Les filles et jeunes femmes sont sous représentées dans les statistiques car plus difficiles à identifier. Elles ont moins de liberté, travaillent plus au sein des foyers où elles sont plus exposées</w:t>
      </w:r>
      <w:r>
        <w:rPr>
          <w:rFonts w:ascii="Arial" w:hAnsi="Arial" w:cs="Arial"/>
          <w:lang w:val="fr-FR" w:eastAsia="en-GB" w:bidi="en-US"/>
        </w:rPr>
        <w:t xml:space="preserve"> que les garçons,</w:t>
      </w:r>
      <w:r w:rsidRPr="00944A15">
        <w:rPr>
          <w:rFonts w:ascii="Arial" w:hAnsi="Arial" w:cs="Arial"/>
          <w:lang w:val="fr-FR" w:eastAsia="en-GB" w:bidi="en-US"/>
        </w:rPr>
        <w:t xml:space="preserve"> aux violences cachées. Le jugement moral tend également à les rendre invisibles. Pour illustrer ceci, il est intéressant et, aussi préoccupant, de remarquer que dans les 4 pays, les filles ou femmes </w:t>
      </w:r>
      <w:r w:rsidR="00360A9C">
        <w:rPr>
          <w:rFonts w:ascii="Arial" w:hAnsi="Arial" w:cs="Arial"/>
          <w:lang w:val="fr-FR" w:eastAsia="en-GB" w:bidi="en-US"/>
        </w:rPr>
        <w:t>victimes de transaction sexuelle</w:t>
      </w:r>
      <w:r w:rsidRPr="00944A15">
        <w:rPr>
          <w:rFonts w:ascii="Arial" w:hAnsi="Arial" w:cs="Arial"/>
          <w:lang w:val="fr-FR" w:eastAsia="en-GB" w:bidi="en-US"/>
        </w:rPr>
        <w:t xml:space="preserve"> n’ont jamais été indiquées comme telles par les enquêteurs alors même que la variable « prostitution » existait</w:t>
      </w:r>
      <w:r w:rsidR="00360A9C">
        <w:rPr>
          <w:rFonts w:ascii="Arial" w:hAnsi="Arial" w:cs="Arial"/>
          <w:lang w:val="fr-FR" w:eastAsia="en-GB" w:bidi="en-US"/>
        </w:rPr>
        <w:t xml:space="preserve"> dans le formulaire d’enquête</w:t>
      </w:r>
      <w:r w:rsidRPr="00944A15">
        <w:rPr>
          <w:rFonts w:ascii="Arial" w:hAnsi="Arial" w:cs="Arial"/>
          <w:lang w:val="fr-FR" w:eastAsia="en-GB" w:bidi="en-US"/>
        </w:rPr>
        <w:t>. Aussi, il n’est pas rare que les mesures de protection mentionnées par les acteurs rencontrés soient imprégnées de ces jugements moraux. Certains parlent de « moraliser » les filles</w:t>
      </w:r>
    </w:p>
    <w:p w14:paraId="1B192789" w14:textId="313BC17A" w:rsidR="00052861" w:rsidRPr="00360A9C" w:rsidRDefault="0058472A" w:rsidP="00095DD1">
      <w:pPr>
        <w:pStyle w:val="Titre2"/>
        <w:numPr>
          <w:ilvl w:val="0"/>
          <w:numId w:val="17"/>
        </w:numPr>
        <w:jc w:val="right"/>
        <w:rPr>
          <w:lang w:val="fr-FR" w:bidi="en-US"/>
        </w:rPr>
      </w:pPr>
      <w:bookmarkStart w:id="16" w:name="_Toc62429477"/>
      <w:r w:rsidRPr="00360A9C">
        <w:rPr>
          <w:lang w:val="fr-FR" w:bidi="en-US"/>
        </w:rPr>
        <w:t>ANALYSE DES PROFILS PAR</w:t>
      </w:r>
      <w:r w:rsidR="00502040" w:rsidRPr="00360A9C">
        <w:rPr>
          <w:lang w:val="fr-FR" w:bidi="en-US"/>
        </w:rPr>
        <w:t xml:space="preserve"> PAYS</w:t>
      </w:r>
      <w:bookmarkEnd w:id="16"/>
    </w:p>
    <w:p w14:paraId="488FF8D2" w14:textId="3C700DB0" w:rsidR="00502040" w:rsidRPr="00360A9C" w:rsidRDefault="00B53543" w:rsidP="009B42FC">
      <w:pPr>
        <w:jc w:val="both"/>
        <w:rPr>
          <w:rFonts w:ascii="Arial" w:hAnsi="Arial" w:cs="Arial"/>
          <w:lang w:val="fr-FR" w:eastAsia="en-GB" w:bidi="en-US"/>
        </w:rPr>
      </w:pPr>
      <w:r w:rsidRPr="00360A9C">
        <w:rPr>
          <w:rFonts w:ascii="Arial" w:hAnsi="Arial" w:cs="Arial"/>
          <w:u w:val="single"/>
          <w:lang w:val="fr-FR" w:eastAsia="en-GB" w:bidi="en-US"/>
        </w:rPr>
        <w:t>Côte d’Ivoire</w:t>
      </w:r>
    </w:p>
    <w:p w14:paraId="373489FE" w14:textId="77777777" w:rsidR="0090081B" w:rsidRPr="00607428" w:rsidRDefault="00502040" w:rsidP="0090081B">
      <w:pPr>
        <w:spacing w:after="0" w:line="276" w:lineRule="auto"/>
        <w:jc w:val="both"/>
        <w:rPr>
          <w:rFonts w:ascii="Arial" w:hAnsi="Arial" w:cs="Arial"/>
          <w:lang w:val="fr-FR"/>
        </w:rPr>
      </w:pPr>
      <w:r>
        <w:rPr>
          <w:rFonts w:ascii="Arial" w:hAnsi="Arial" w:cs="Arial"/>
          <w:lang w:val="fr-FR" w:eastAsia="en-GB" w:bidi="en-US"/>
        </w:rPr>
        <w:t>L</w:t>
      </w:r>
      <w:r w:rsidR="00B53543" w:rsidRPr="00944A15">
        <w:rPr>
          <w:rFonts w:ascii="Arial" w:hAnsi="Arial" w:cs="Arial"/>
          <w:lang w:val="fr-FR" w:eastAsia="en-GB" w:bidi="en-US"/>
        </w:rPr>
        <w:t>a particularité</w:t>
      </w:r>
      <w:r w:rsidR="00360A9C">
        <w:rPr>
          <w:rFonts w:ascii="Arial" w:hAnsi="Arial" w:cs="Arial"/>
          <w:lang w:val="fr-FR" w:eastAsia="en-GB" w:bidi="en-US"/>
        </w:rPr>
        <w:t xml:space="preserve"> présentée par les EJM rencontrés en Côte d’Ivoire</w:t>
      </w:r>
      <w:r w:rsidR="00B53543" w:rsidRPr="00944A15">
        <w:rPr>
          <w:rFonts w:ascii="Arial" w:hAnsi="Arial" w:cs="Arial"/>
          <w:lang w:val="fr-FR" w:eastAsia="en-GB" w:bidi="en-US"/>
        </w:rPr>
        <w:t xml:space="preserve"> est le caractère transfrontalier de la </w:t>
      </w:r>
      <w:r w:rsidR="00360A9C">
        <w:rPr>
          <w:rFonts w:ascii="Arial" w:hAnsi="Arial" w:cs="Arial"/>
          <w:lang w:val="fr-FR" w:eastAsia="en-GB" w:bidi="en-US"/>
        </w:rPr>
        <w:t>mobilité</w:t>
      </w:r>
      <w:r w:rsidR="00B53543" w:rsidRPr="00944A15">
        <w:rPr>
          <w:rFonts w:ascii="Arial" w:hAnsi="Arial" w:cs="Arial"/>
          <w:lang w:val="fr-FR" w:eastAsia="en-GB" w:bidi="en-US"/>
        </w:rPr>
        <w:t>.</w:t>
      </w:r>
      <w:r w:rsidR="004C2D88">
        <w:rPr>
          <w:rFonts w:ascii="Arial" w:hAnsi="Arial" w:cs="Arial"/>
          <w:lang w:val="fr-FR" w:eastAsia="en-GB" w:bidi="en-US"/>
        </w:rPr>
        <w:t xml:space="preserve"> En comparaison avec les autres pays, peu de migrants internes ont été identifiés. </w:t>
      </w:r>
      <w:r w:rsidR="0090081B" w:rsidRPr="00607428">
        <w:rPr>
          <w:rFonts w:ascii="Arial" w:hAnsi="Arial" w:cs="Arial"/>
          <w:lang w:val="fr-FR"/>
        </w:rPr>
        <w:t xml:space="preserve">De l’analyse des caractéristiques principales des </w:t>
      </w:r>
      <w:r w:rsidR="0090081B">
        <w:rPr>
          <w:rFonts w:ascii="Arial" w:hAnsi="Arial" w:cs="Arial"/>
          <w:lang w:val="fr-FR"/>
        </w:rPr>
        <w:t>EJM</w:t>
      </w:r>
      <w:r w:rsidR="0090081B" w:rsidRPr="00607428">
        <w:rPr>
          <w:rFonts w:ascii="Arial" w:hAnsi="Arial" w:cs="Arial"/>
          <w:lang w:val="fr-FR"/>
        </w:rPr>
        <w:t>, il ressort que les migrants sont en majorité jeunes</w:t>
      </w:r>
      <w:r w:rsidR="0090081B">
        <w:rPr>
          <w:rFonts w:ascii="Arial" w:hAnsi="Arial" w:cs="Arial"/>
          <w:lang w:val="fr-FR"/>
        </w:rPr>
        <w:t>,</w:t>
      </w:r>
      <w:r w:rsidR="0090081B" w:rsidRPr="00607428">
        <w:rPr>
          <w:rFonts w:ascii="Arial" w:hAnsi="Arial" w:cs="Arial"/>
          <w:lang w:val="fr-FR"/>
        </w:rPr>
        <w:t xml:space="preserve"> avec une moyenne d’âge de 16 ans. </w:t>
      </w:r>
      <w:r w:rsidR="0090081B">
        <w:rPr>
          <w:rFonts w:ascii="Arial" w:hAnsi="Arial" w:cs="Arial"/>
          <w:lang w:val="fr-FR"/>
        </w:rPr>
        <w:t>L</w:t>
      </w:r>
      <w:r w:rsidR="0090081B" w:rsidRPr="00607428">
        <w:rPr>
          <w:rFonts w:ascii="Arial" w:hAnsi="Arial" w:cs="Arial"/>
          <w:lang w:val="fr-FR"/>
        </w:rPr>
        <w:t xml:space="preserve">a majorité </w:t>
      </w:r>
      <w:r w:rsidR="0090081B">
        <w:rPr>
          <w:rFonts w:ascii="Arial" w:hAnsi="Arial" w:cs="Arial"/>
          <w:lang w:val="fr-FR"/>
        </w:rPr>
        <w:t>d</w:t>
      </w:r>
      <w:r w:rsidR="0090081B" w:rsidRPr="00607428">
        <w:rPr>
          <w:rFonts w:ascii="Arial" w:hAnsi="Arial" w:cs="Arial"/>
          <w:lang w:val="fr-FR"/>
        </w:rPr>
        <w:t>es EJM en mobilité provient du Mali et du Burkina Faso et sont en majorité des enfants et jeunes venus pour étudier le coran.</w:t>
      </w:r>
    </w:p>
    <w:p w14:paraId="759EB481" w14:textId="77777777" w:rsidR="0090081B" w:rsidRDefault="0090081B" w:rsidP="0090081B">
      <w:pPr>
        <w:spacing w:line="276" w:lineRule="auto"/>
        <w:jc w:val="both"/>
        <w:rPr>
          <w:rFonts w:ascii="Arial" w:hAnsi="Arial" w:cs="Arial"/>
          <w:lang w:val="fr-FR"/>
        </w:rPr>
      </w:pPr>
      <w:r>
        <w:rPr>
          <w:rFonts w:ascii="Arial" w:hAnsi="Arial" w:cs="Arial"/>
          <w:lang w:val="fr-FR"/>
        </w:rPr>
        <w:lastRenderedPageBreak/>
        <w:t xml:space="preserve">En dehors des enfants talibés, les autres EJM </w:t>
      </w:r>
      <w:r w:rsidRPr="106D6E96">
        <w:rPr>
          <w:rFonts w:ascii="Arial" w:hAnsi="Arial" w:cs="Arial"/>
          <w:lang w:val="fr-FR"/>
        </w:rPr>
        <w:t>ont globalement fait le choix personnel de migrer</w:t>
      </w:r>
      <w:r>
        <w:rPr>
          <w:rFonts w:ascii="Arial" w:hAnsi="Arial" w:cs="Arial"/>
          <w:lang w:val="fr-FR"/>
        </w:rPr>
        <w:t xml:space="preserve"> et </w:t>
      </w:r>
      <w:r w:rsidRPr="106D6E96">
        <w:rPr>
          <w:rFonts w:ascii="Arial" w:hAnsi="Arial" w:cs="Arial"/>
          <w:lang w:val="fr-FR"/>
        </w:rPr>
        <w:t>ceux qui ont été influencé</w:t>
      </w:r>
      <w:r>
        <w:rPr>
          <w:rFonts w:ascii="Arial" w:hAnsi="Arial" w:cs="Arial"/>
          <w:lang w:val="fr-FR"/>
        </w:rPr>
        <w:t>s</w:t>
      </w:r>
      <w:r w:rsidRPr="106D6E96">
        <w:rPr>
          <w:rFonts w:ascii="Arial" w:hAnsi="Arial" w:cs="Arial"/>
          <w:lang w:val="fr-FR"/>
        </w:rPr>
        <w:t>, l’ont généralement été par la famille et les ami(e)s.</w:t>
      </w:r>
    </w:p>
    <w:p w14:paraId="647FB3E5" w14:textId="77777777" w:rsidR="0090081B" w:rsidRPr="00607428" w:rsidRDefault="0090081B" w:rsidP="0090081B">
      <w:pPr>
        <w:spacing w:line="276" w:lineRule="auto"/>
        <w:jc w:val="both"/>
        <w:rPr>
          <w:rFonts w:ascii="Arial" w:hAnsi="Arial" w:cs="Arial"/>
          <w:lang w:val="fr-FR"/>
        </w:rPr>
      </w:pPr>
      <w:r w:rsidRPr="106D6E96">
        <w:rPr>
          <w:rFonts w:ascii="Arial" w:hAnsi="Arial" w:cs="Arial"/>
          <w:lang w:val="fr-FR"/>
        </w:rPr>
        <w:t>L’analyse du genre a permis de constater que les filles et les jeunes femmes fuient</w:t>
      </w:r>
      <w:r>
        <w:rPr>
          <w:rFonts w:ascii="Arial" w:hAnsi="Arial" w:cs="Arial"/>
          <w:lang w:val="fr-FR"/>
        </w:rPr>
        <w:t>,</w:t>
      </w:r>
      <w:r w:rsidRPr="106D6E96">
        <w:rPr>
          <w:rFonts w:ascii="Arial" w:hAnsi="Arial" w:cs="Arial"/>
          <w:lang w:val="fr-FR"/>
        </w:rPr>
        <w:t xml:space="preserve"> dans une plus grande proportion que les garçons</w:t>
      </w:r>
      <w:r>
        <w:rPr>
          <w:rFonts w:ascii="Arial" w:hAnsi="Arial" w:cs="Arial"/>
          <w:lang w:val="fr-FR"/>
        </w:rPr>
        <w:t>,</w:t>
      </w:r>
      <w:r w:rsidRPr="106D6E96">
        <w:rPr>
          <w:rFonts w:ascii="Arial" w:hAnsi="Arial" w:cs="Arial"/>
          <w:lang w:val="fr-FR"/>
        </w:rPr>
        <w:t xml:space="preserve"> les violences et l’exploitation dans leur famille d’origine. Pendant la migration, elles expriment également en plus grande proportion que les garçons, avoir été exposé aux violences sexuelles et à l’exploitation. De plus, on constate qu’elles sont autant à risque de vivre dans la rue que leurs homonymes masculins, tout en étant plus vulnérables que ces derniers dans ce contexte dangereux. </w:t>
      </w:r>
    </w:p>
    <w:p w14:paraId="64078881" w14:textId="2153F116" w:rsidR="00502040" w:rsidRDefault="00B53543" w:rsidP="009B42FC">
      <w:pPr>
        <w:jc w:val="both"/>
        <w:rPr>
          <w:rFonts w:ascii="Arial" w:hAnsi="Arial" w:cs="Arial"/>
          <w:lang w:val="fr-FR" w:eastAsia="en-GB" w:bidi="en-US"/>
        </w:rPr>
      </w:pPr>
      <w:r w:rsidRPr="00360A9C">
        <w:rPr>
          <w:rFonts w:ascii="Arial" w:hAnsi="Arial" w:cs="Arial"/>
          <w:u w:val="single"/>
          <w:lang w:val="fr-FR" w:eastAsia="en-GB" w:bidi="en-US"/>
        </w:rPr>
        <w:t>Guinée</w:t>
      </w:r>
      <w:r w:rsidRPr="00944A15">
        <w:rPr>
          <w:rFonts w:ascii="Arial" w:hAnsi="Arial" w:cs="Arial"/>
          <w:lang w:val="fr-FR" w:eastAsia="en-GB" w:bidi="en-US"/>
        </w:rPr>
        <w:t xml:space="preserve"> </w:t>
      </w:r>
    </w:p>
    <w:p w14:paraId="2701A9FA" w14:textId="1C4BC1BB" w:rsidR="009B42FC" w:rsidRDefault="00560189" w:rsidP="009B42FC">
      <w:pPr>
        <w:jc w:val="both"/>
        <w:rPr>
          <w:rFonts w:ascii="Arial" w:hAnsi="Arial" w:cs="Arial"/>
          <w:lang w:val="fr-FR" w:eastAsia="en-GB" w:bidi="en-US"/>
        </w:rPr>
      </w:pPr>
      <w:r>
        <w:rPr>
          <w:rFonts w:ascii="Arial" w:hAnsi="Arial" w:cs="Arial"/>
          <w:lang w:val="fr-FR" w:eastAsia="en-GB" w:bidi="en-US"/>
        </w:rPr>
        <w:t xml:space="preserve">Sur l’échantillon d’EJM rencontré en Guinée, dans le cadre de l’étude, tous et toutes (sauf un enfant sierra léonais), sont guinéens Les EJM en situation de mobilité sont donc en mobilité interne, bien que certains reconnaissent vouloir continuer leur projet migratoir au-delà des frontières. </w:t>
      </w:r>
      <w:r w:rsidR="00502040">
        <w:rPr>
          <w:rFonts w:ascii="Arial" w:hAnsi="Arial" w:cs="Arial"/>
          <w:lang w:val="fr-FR" w:eastAsia="en-GB" w:bidi="en-US"/>
        </w:rPr>
        <w:t>L</w:t>
      </w:r>
      <w:r w:rsidR="00B53543" w:rsidRPr="00944A15">
        <w:rPr>
          <w:rFonts w:ascii="Arial" w:hAnsi="Arial" w:cs="Arial"/>
          <w:lang w:val="fr-FR" w:eastAsia="en-GB" w:bidi="en-US"/>
        </w:rPr>
        <w:t>a violence et l’exploitation semblent être un dénominateur commun à la grande majorité des EJM rencontrés</w:t>
      </w:r>
      <w:r w:rsidR="00360A9C">
        <w:rPr>
          <w:rFonts w:ascii="Arial" w:hAnsi="Arial" w:cs="Arial"/>
          <w:lang w:val="fr-FR" w:eastAsia="en-GB" w:bidi="en-US"/>
        </w:rPr>
        <w:t xml:space="preserve"> en Guinée</w:t>
      </w:r>
      <w:r w:rsidR="00B53543" w:rsidRPr="00944A15">
        <w:rPr>
          <w:rFonts w:ascii="Arial" w:hAnsi="Arial" w:cs="Arial"/>
          <w:lang w:val="fr-FR" w:eastAsia="en-GB" w:bidi="en-US"/>
        </w:rPr>
        <w:t>. Ceux et celles qui sont d’abord parti</w:t>
      </w:r>
      <w:r w:rsidR="002E47A8">
        <w:rPr>
          <w:rFonts w:ascii="Arial" w:hAnsi="Arial" w:cs="Arial"/>
          <w:lang w:val="fr-FR" w:eastAsia="en-GB" w:bidi="en-US"/>
        </w:rPr>
        <w:t>s</w:t>
      </w:r>
      <w:r w:rsidR="00B53543" w:rsidRPr="00944A15">
        <w:rPr>
          <w:rFonts w:ascii="Arial" w:hAnsi="Arial" w:cs="Arial"/>
          <w:lang w:val="fr-FR" w:eastAsia="en-GB" w:bidi="en-US"/>
        </w:rPr>
        <w:t xml:space="preserve"> pour des raisons économiques </w:t>
      </w:r>
      <w:r w:rsidR="009B42FC" w:rsidRPr="00944A15">
        <w:rPr>
          <w:rFonts w:ascii="Arial" w:hAnsi="Arial" w:cs="Arial"/>
          <w:lang w:val="fr-FR" w:eastAsia="en-GB" w:bidi="en-US"/>
        </w:rPr>
        <w:t>ont tendance à changer leur projet migratoire pour fuir ces violences souvent vécues au niveau des familles d’accueil.</w:t>
      </w:r>
    </w:p>
    <w:p w14:paraId="0CEF5BD3" w14:textId="4535AB64" w:rsidR="00360A9C" w:rsidRPr="00560189" w:rsidRDefault="00360A9C" w:rsidP="00360A9C">
      <w:pPr>
        <w:jc w:val="both"/>
        <w:rPr>
          <w:rFonts w:ascii="Arial" w:hAnsi="Arial" w:cs="Arial"/>
          <w:lang w:val="fr-FR" w:eastAsia="en-GB" w:bidi="en-US"/>
        </w:rPr>
      </w:pPr>
      <w:r w:rsidRPr="00560189">
        <w:rPr>
          <w:rFonts w:ascii="Arial" w:hAnsi="Arial" w:cs="Arial"/>
          <w:u w:val="single"/>
          <w:lang w:val="fr-FR" w:eastAsia="en-GB" w:bidi="en-US"/>
        </w:rPr>
        <w:t>Gambie</w:t>
      </w:r>
    </w:p>
    <w:p w14:paraId="55A25CDB" w14:textId="77777777" w:rsidR="00360A9C" w:rsidRDefault="00360A9C" w:rsidP="00360A9C">
      <w:pPr>
        <w:jc w:val="both"/>
        <w:rPr>
          <w:rFonts w:ascii="Arial" w:hAnsi="Arial" w:cs="Arial"/>
          <w:lang w:val="fr-FR" w:eastAsia="en-GB" w:bidi="en-US"/>
        </w:rPr>
      </w:pPr>
      <w:r>
        <w:rPr>
          <w:rFonts w:ascii="Arial" w:hAnsi="Arial" w:cs="Arial"/>
          <w:lang w:val="fr-FR" w:eastAsia="en-GB" w:bidi="en-US"/>
        </w:rPr>
        <w:t>L</w:t>
      </w:r>
      <w:r w:rsidRPr="00944A15">
        <w:rPr>
          <w:rFonts w:ascii="Arial" w:hAnsi="Arial" w:cs="Arial"/>
          <w:lang w:val="fr-FR" w:eastAsia="en-GB" w:bidi="en-US"/>
        </w:rPr>
        <w:t xml:space="preserve">es EJM rencontrés montrent plus de signes de vulnérabilité liées à leur occupation, sur la globalité de l’échantillon, que dans les autres pays. Il semble que </w:t>
      </w:r>
      <w:r>
        <w:rPr>
          <w:rFonts w:ascii="Arial" w:hAnsi="Arial" w:cs="Arial"/>
          <w:lang w:val="fr-FR" w:eastAsia="en-GB" w:bidi="en-US"/>
        </w:rPr>
        <w:t xml:space="preserve">de </w:t>
      </w:r>
      <w:r w:rsidRPr="00944A15">
        <w:rPr>
          <w:rFonts w:ascii="Arial" w:hAnsi="Arial" w:cs="Arial"/>
          <w:lang w:val="fr-FR" w:eastAsia="en-GB" w:bidi="en-US"/>
        </w:rPr>
        <w:t xml:space="preserve">nombreux EJM ne voient pas d’autres alternatives de survie que la mendicité et la prostitution. </w:t>
      </w:r>
      <w:r w:rsidRPr="00560189">
        <w:rPr>
          <w:rFonts w:ascii="Arial" w:hAnsi="Arial" w:cs="Arial"/>
          <w:lang w:val="fr-FR" w:eastAsia="en-GB" w:bidi="en-US"/>
        </w:rPr>
        <w:t>Aussi, le profil des jeunes filles entrées en migration pour fuir des violences basées sur le genre ou envoyées par leurs familles pour se marier, n’a été identifié dans aucun autre pays de façon aussi claire.</w:t>
      </w:r>
    </w:p>
    <w:p w14:paraId="72B26E94" w14:textId="5C019AE7" w:rsidR="00635E41" w:rsidRPr="00560189" w:rsidRDefault="00635E41" w:rsidP="009B42FC">
      <w:pPr>
        <w:jc w:val="both"/>
        <w:rPr>
          <w:rFonts w:ascii="Arial" w:hAnsi="Arial" w:cs="Arial"/>
          <w:lang w:val="fr-FR" w:eastAsia="en-GB" w:bidi="en-US"/>
        </w:rPr>
      </w:pPr>
      <w:r w:rsidRPr="00560189">
        <w:rPr>
          <w:rFonts w:ascii="Arial" w:hAnsi="Arial" w:cs="Arial"/>
          <w:u w:val="single"/>
          <w:lang w:val="fr-FR" w:eastAsia="en-GB" w:bidi="en-US"/>
        </w:rPr>
        <w:t>Sénégal</w:t>
      </w:r>
    </w:p>
    <w:p w14:paraId="5E2864E7" w14:textId="11A36133" w:rsidR="005968DD" w:rsidRDefault="00560189" w:rsidP="005968DD">
      <w:pPr>
        <w:jc w:val="both"/>
        <w:rPr>
          <w:rFonts w:ascii="Arial" w:hAnsi="Arial" w:cs="Arial"/>
          <w:lang w:val="fr-FR" w:eastAsia="en-GB" w:bidi="en-US"/>
        </w:rPr>
      </w:pPr>
      <w:r>
        <w:rPr>
          <w:rFonts w:ascii="Arial" w:hAnsi="Arial" w:cs="Arial"/>
          <w:i/>
          <w:iCs/>
          <w:lang w:val="fr-FR" w:eastAsia="en-GB" w:bidi="en-US"/>
        </w:rPr>
        <w:t>Les e</w:t>
      </w:r>
      <w:r w:rsidR="00C016FC" w:rsidRPr="00C016FC">
        <w:rPr>
          <w:rFonts w:ascii="Arial" w:hAnsi="Arial" w:cs="Arial"/>
          <w:i/>
          <w:iCs/>
          <w:lang w:val="fr-FR" w:eastAsia="en-GB" w:bidi="en-US"/>
        </w:rPr>
        <w:t>nfants</w:t>
      </w:r>
      <w:r>
        <w:rPr>
          <w:rFonts w:ascii="Arial" w:hAnsi="Arial" w:cs="Arial"/>
          <w:i/>
          <w:iCs/>
          <w:lang w:val="fr-FR" w:eastAsia="en-GB" w:bidi="en-US"/>
        </w:rPr>
        <w:t xml:space="preserve"> et jeunes</w:t>
      </w:r>
      <w:r w:rsidR="00C016FC" w:rsidRPr="00C016FC">
        <w:rPr>
          <w:rFonts w:ascii="Arial" w:hAnsi="Arial" w:cs="Arial"/>
          <w:i/>
          <w:iCs/>
          <w:lang w:val="fr-FR" w:eastAsia="en-GB" w:bidi="en-US"/>
        </w:rPr>
        <w:t xml:space="preserve"> travailleurs</w:t>
      </w:r>
      <w:r w:rsidR="00C016FC">
        <w:rPr>
          <w:rFonts w:ascii="Arial" w:hAnsi="Arial" w:cs="Arial"/>
          <w:lang w:val="fr-FR" w:eastAsia="en-GB" w:bidi="en-US"/>
        </w:rPr>
        <w:t> </w:t>
      </w:r>
      <w:r>
        <w:rPr>
          <w:rFonts w:ascii="Arial" w:hAnsi="Arial" w:cs="Arial"/>
          <w:lang w:val="fr-FR" w:eastAsia="en-GB" w:bidi="en-US"/>
        </w:rPr>
        <w:t>ont été identifiés comme étant les plus résilients face aux risques de violences, abus et exploitation. Néanmoins, il·elle·s manifestent globalement un m</w:t>
      </w:r>
      <w:r w:rsidR="00C016FC" w:rsidRPr="00C016FC">
        <w:rPr>
          <w:rFonts w:ascii="Arial" w:hAnsi="Arial" w:cs="Arial"/>
          <w:lang w:val="fr-FR" w:eastAsia="en-GB" w:bidi="en-US"/>
        </w:rPr>
        <w:t>anque d’implication dans des projets d’éducation ou de formation professionnelle</w:t>
      </w:r>
      <w:r>
        <w:rPr>
          <w:rFonts w:ascii="Arial" w:hAnsi="Arial" w:cs="Arial"/>
          <w:lang w:val="fr-FR" w:eastAsia="en-GB" w:bidi="en-US"/>
        </w:rPr>
        <w:t xml:space="preserve"> ainsi qu’un m</w:t>
      </w:r>
      <w:r w:rsidR="00C016FC" w:rsidRPr="00C016FC">
        <w:rPr>
          <w:rFonts w:ascii="Arial" w:hAnsi="Arial" w:cs="Arial"/>
          <w:lang w:val="fr-FR" w:eastAsia="en-GB" w:bidi="en-US"/>
        </w:rPr>
        <w:t>anque de loisirs</w:t>
      </w:r>
      <w:r>
        <w:rPr>
          <w:rFonts w:ascii="Arial" w:hAnsi="Arial" w:cs="Arial"/>
          <w:lang w:val="fr-FR" w:eastAsia="en-GB" w:bidi="en-US"/>
        </w:rPr>
        <w:t>. Ceux et celles qui sont e</w:t>
      </w:r>
      <w:r w:rsidR="00C016FC" w:rsidRPr="00C016FC">
        <w:rPr>
          <w:rFonts w:ascii="Arial" w:hAnsi="Arial" w:cs="Arial"/>
          <w:lang w:val="fr-FR" w:eastAsia="en-GB" w:bidi="en-US"/>
        </w:rPr>
        <w:t>n mobilité depuis 10 ans ou plus</w:t>
      </w:r>
      <w:r>
        <w:rPr>
          <w:rFonts w:ascii="Arial" w:hAnsi="Arial" w:cs="Arial"/>
          <w:lang w:val="fr-FR" w:eastAsia="en-GB" w:bidi="en-US"/>
        </w:rPr>
        <w:t xml:space="preserve"> ont un</w:t>
      </w:r>
      <w:r w:rsidR="005968DD">
        <w:rPr>
          <w:rFonts w:ascii="Arial" w:hAnsi="Arial" w:cs="Arial"/>
          <w:lang w:val="fr-FR" w:eastAsia="en-GB" w:bidi="en-US"/>
        </w:rPr>
        <w:t>e</w:t>
      </w:r>
      <w:r>
        <w:rPr>
          <w:rFonts w:ascii="Arial" w:hAnsi="Arial" w:cs="Arial"/>
          <w:lang w:val="fr-FR" w:eastAsia="en-GB" w:bidi="en-US"/>
        </w:rPr>
        <w:t xml:space="preserve"> t</w:t>
      </w:r>
      <w:r w:rsidR="00C016FC" w:rsidRPr="00C016FC">
        <w:rPr>
          <w:rFonts w:ascii="Arial" w:hAnsi="Arial" w:cs="Arial"/>
          <w:lang w:val="fr-FR" w:eastAsia="en-GB" w:bidi="en-US"/>
        </w:rPr>
        <w:t xml:space="preserve">rès faible estime de soi </w:t>
      </w:r>
      <w:r>
        <w:rPr>
          <w:rFonts w:ascii="Arial" w:hAnsi="Arial" w:cs="Arial"/>
          <w:lang w:val="fr-FR" w:eastAsia="en-GB" w:bidi="en-US"/>
        </w:rPr>
        <w:t xml:space="preserve">et </w:t>
      </w:r>
      <w:r w:rsidR="00C016FC" w:rsidRPr="00C016FC">
        <w:rPr>
          <w:rFonts w:ascii="Arial" w:hAnsi="Arial" w:cs="Arial"/>
          <w:lang w:val="fr-FR" w:eastAsia="en-GB" w:bidi="en-US"/>
        </w:rPr>
        <w:t>perçoivent le voyage comme une erreur</w:t>
      </w:r>
      <w:r>
        <w:rPr>
          <w:rFonts w:ascii="Arial" w:hAnsi="Arial" w:cs="Arial"/>
          <w:lang w:val="fr-FR" w:eastAsia="en-GB" w:bidi="en-US"/>
        </w:rPr>
        <w:t>.</w:t>
      </w:r>
      <w:r w:rsidR="005968DD">
        <w:rPr>
          <w:rFonts w:ascii="Arial" w:hAnsi="Arial" w:cs="Arial"/>
          <w:lang w:val="fr-FR" w:eastAsia="en-GB" w:bidi="en-US"/>
        </w:rPr>
        <w:t xml:space="preserve"> Ces derniers présentent donc le risque de s’engager dans une migration dangereuse afin de sortir de l’impasse dans laquelle ils se trouvent. </w:t>
      </w:r>
      <w:r w:rsidR="005968DD" w:rsidRPr="00C016FC">
        <w:rPr>
          <w:rFonts w:ascii="Arial" w:hAnsi="Arial" w:cs="Arial"/>
          <w:lang w:val="fr-FR" w:eastAsia="en-GB" w:bidi="en-US"/>
        </w:rPr>
        <w:t>Ceux venus</w:t>
      </w:r>
      <w:r w:rsidR="005968DD">
        <w:rPr>
          <w:rFonts w:ascii="Arial" w:hAnsi="Arial" w:cs="Arial"/>
          <w:lang w:val="fr-FR" w:eastAsia="en-GB" w:bidi="en-US"/>
        </w:rPr>
        <w:t xml:space="preserve"> </w:t>
      </w:r>
      <w:r w:rsidR="005968DD" w:rsidRPr="00C016FC">
        <w:rPr>
          <w:rFonts w:ascii="Arial" w:hAnsi="Arial" w:cs="Arial"/>
          <w:lang w:val="fr-FR" w:eastAsia="en-GB" w:bidi="en-US"/>
        </w:rPr>
        <w:t>sans la responsabilité parentale pour poursuivre leur éducation se retrouvent souvent dans une situation de précarité</w:t>
      </w:r>
      <w:r w:rsidR="005968DD" w:rsidRPr="00C016FC">
        <w:rPr>
          <w:rFonts w:ascii="Arial" w:hAnsi="Arial" w:cs="Arial"/>
          <w:i/>
          <w:iCs/>
          <w:lang w:val="fr-FR" w:eastAsia="en-GB" w:bidi="en-US"/>
        </w:rPr>
        <w:t xml:space="preserve">.  </w:t>
      </w:r>
    </w:p>
    <w:p w14:paraId="1090B1A3" w14:textId="2302488B" w:rsidR="00C016FC" w:rsidRPr="00C016FC" w:rsidRDefault="005968DD" w:rsidP="00C016FC">
      <w:pPr>
        <w:autoSpaceDE w:val="0"/>
        <w:autoSpaceDN w:val="0"/>
        <w:adjustRightInd w:val="0"/>
        <w:jc w:val="both"/>
        <w:rPr>
          <w:rFonts w:ascii="Arial" w:hAnsi="Arial" w:cs="Arial"/>
          <w:lang w:val="fr-FR"/>
        </w:rPr>
      </w:pPr>
      <w:r>
        <w:rPr>
          <w:rFonts w:ascii="Arial" w:hAnsi="Arial" w:cs="Arial"/>
          <w:lang w:val="fr-FR"/>
        </w:rPr>
        <w:t>Quant aux</w:t>
      </w:r>
      <w:r w:rsidR="00C016FC" w:rsidRPr="00C016FC">
        <w:rPr>
          <w:rFonts w:ascii="Arial" w:hAnsi="Arial" w:cs="Arial"/>
          <w:lang w:val="fr-FR"/>
        </w:rPr>
        <w:t xml:space="preserve"> filles</w:t>
      </w:r>
      <w:r>
        <w:rPr>
          <w:rFonts w:ascii="Arial" w:hAnsi="Arial" w:cs="Arial"/>
          <w:lang w:val="fr-FR"/>
        </w:rPr>
        <w:t>, elles</w:t>
      </w:r>
      <w:r w:rsidR="00C016FC" w:rsidRPr="00C016FC">
        <w:rPr>
          <w:rFonts w:ascii="Arial" w:hAnsi="Arial" w:cs="Arial"/>
          <w:lang w:val="fr-FR"/>
        </w:rPr>
        <w:t xml:space="preserve"> sont</w:t>
      </w:r>
      <w:r w:rsidR="007E5D16">
        <w:rPr>
          <w:rFonts w:ascii="Arial" w:hAnsi="Arial" w:cs="Arial"/>
          <w:lang w:val="fr-FR"/>
        </w:rPr>
        <w:t xml:space="preserve"> globalement</w:t>
      </w:r>
      <w:r w:rsidR="00C016FC" w:rsidRPr="00C016FC">
        <w:rPr>
          <w:rFonts w:ascii="Arial" w:hAnsi="Arial" w:cs="Arial"/>
          <w:lang w:val="fr-FR"/>
        </w:rPr>
        <w:t xml:space="preserve"> éduquées dans une culture d’acceptation de leur sort et d’attente de lendemains meilleurs. La réclusion et le manque de perspectives limitent leurs aptitudes de protection dans des situations d’abus. Elles ont aussi moins de loisirs, et leur estime de soi et aptitudes </w:t>
      </w:r>
      <w:r w:rsidRPr="00C016FC">
        <w:rPr>
          <w:rFonts w:ascii="Arial" w:hAnsi="Arial" w:cs="Arial"/>
          <w:lang w:val="fr-FR"/>
        </w:rPr>
        <w:t>relationnelles</w:t>
      </w:r>
      <w:r w:rsidR="00C016FC" w:rsidRPr="00C016FC">
        <w:rPr>
          <w:rFonts w:ascii="Arial" w:hAnsi="Arial" w:cs="Arial"/>
          <w:lang w:val="fr-FR"/>
        </w:rPr>
        <w:t xml:space="preserve"> sont plus limitées car le regard social intervient plus comme une pesanteur qu’un facteur de protection.</w:t>
      </w:r>
    </w:p>
    <w:p w14:paraId="2C5FA4EB" w14:textId="25DB873E" w:rsidR="005968DD" w:rsidRDefault="005968DD" w:rsidP="005968DD">
      <w:pPr>
        <w:jc w:val="both"/>
        <w:rPr>
          <w:rFonts w:ascii="Arial" w:hAnsi="Arial" w:cs="Arial"/>
          <w:lang w:val="fr-FR" w:eastAsia="en-GB" w:bidi="en-US"/>
        </w:rPr>
      </w:pPr>
      <w:r>
        <w:rPr>
          <w:rFonts w:ascii="Arial" w:hAnsi="Arial" w:cs="Arial"/>
          <w:lang w:val="fr-FR" w:eastAsia="en-GB" w:bidi="en-US"/>
        </w:rPr>
        <w:t>Parmi les EJM en situation de rue, se trouvent les enfants talibés et les EJM sans domicile fixe. Concernant ce profil, il faut relever que b</w:t>
      </w:r>
      <w:r w:rsidRPr="00C016FC">
        <w:rPr>
          <w:rFonts w:ascii="Arial" w:hAnsi="Arial" w:cs="Arial"/>
          <w:lang w:val="fr-FR" w:eastAsia="en-GB" w:bidi="en-US"/>
        </w:rPr>
        <w:t>eaucoup de daaras informels, échapp</w:t>
      </w:r>
      <w:r>
        <w:rPr>
          <w:rFonts w:ascii="Arial" w:hAnsi="Arial" w:cs="Arial"/>
          <w:lang w:val="fr-FR" w:eastAsia="en-GB" w:bidi="en-US"/>
        </w:rPr>
        <w:t>e</w:t>
      </w:r>
      <w:r w:rsidRPr="00C016FC">
        <w:rPr>
          <w:rFonts w:ascii="Arial" w:hAnsi="Arial" w:cs="Arial"/>
          <w:lang w:val="fr-FR" w:eastAsia="en-GB" w:bidi="en-US"/>
        </w:rPr>
        <w:t>nt au contrôle gouvernemental et communautaire</w:t>
      </w:r>
      <w:r>
        <w:rPr>
          <w:rFonts w:ascii="Arial" w:hAnsi="Arial" w:cs="Arial"/>
          <w:lang w:val="fr-FR" w:eastAsia="en-GB" w:bidi="en-US"/>
        </w:rPr>
        <w:t xml:space="preserve"> et</w:t>
      </w:r>
      <w:r w:rsidRPr="00C016FC">
        <w:rPr>
          <w:rFonts w:ascii="Arial" w:hAnsi="Arial" w:cs="Arial"/>
          <w:lang w:val="fr-FR" w:eastAsia="en-GB" w:bidi="en-US"/>
        </w:rPr>
        <w:t xml:space="preserve"> refusent toute ingérence dans leurs méthodes et fonctionnement.</w:t>
      </w:r>
      <w:r>
        <w:rPr>
          <w:rFonts w:ascii="Arial" w:hAnsi="Arial" w:cs="Arial"/>
          <w:lang w:val="fr-FR" w:eastAsia="en-GB" w:bidi="en-US"/>
        </w:rPr>
        <w:t xml:space="preserve"> Quant aux EJM sans domicile fixe, ils </w:t>
      </w:r>
      <w:r w:rsidRPr="00C016FC">
        <w:rPr>
          <w:rFonts w:ascii="Arial" w:hAnsi="Arial" w:cs="Arial"/>
          <w:lang w:val="fr-FR" w:eastAsia="en-GB" w:bidi="en-US"/>
        </w:rPr>
        <w:t>souvent en conflit avec la loi, exposés à un niveau de violence et d’agressivité hors du commu</w:t>
      </w:r>
      <w:r>
        <w:rPr>
          <w:rFonts w:ascii="Arial" w:hAnsi="Arial" w:cs="Arial"/>
          <w:lang w:val="fr-FR" w:eastAsia="en-GB" w:bidi="en-US"/>
        </w:rPr>
        <w:t xml:space="preserve">n. Ils </w:t>
      </w:r>
      <w:r w:rsidRPr="00C016FC">
        <w:rPr>
          <w:rFonts w:ascii="Arial" w:hAnsi="Arial" w:cs="Arial"/>
          <w:lang w:val="fr-FR" w:eastAsia="en-GB" w:bidi="en-US"/>
        </w:rPr>
        <w:t>présentent un tableau émotionnel à tendance dépressive</w:t>
      </w:r>
      <w:r>
        <w:rPr>
          <w:rFonts w:ascii="Arial" w:hAnsi="Arial" w:cs="Arial"/>
          <w:lang w:val="fr-FR" w:eastAsia="en-GB" w:bidi="en-US"/>
        </w:rPr>
        <w:t>.</w:t>
      </w:r>
    </w:p>
    <w:p w14:paraId="37861CDC" w14:textId="64A88394" w:rsidR="002E47A8" w:rsidRDefault="0058472A" w:rsidP="0058472A">
      <w:pPr>
        <w:pStyle w:val="Titre1"/>
        <w:pBdr>
          <w:bottom w:val="single" w:sz="18" w:space="1" w:color="C45911" w:themeColor="accent2" w:themeShade="BF"/>
        </w:pBdr>
        <w:jc w:val="right"/>
        <w:rPr>
          <w:lang w:bidi="en-US"/>
        </w:rPr>
      </w:pPr>
      <w:bookmarkStart w:id="17" w:name="_Toc62429478"/>
      <w:r>
        <w:rPr>
          <w:lang w:bidi="en-US"/>
        </w:rPr>
        <w:lastRenderedPageBreak/>
        <w:t>Les raisons de la migration</w:t>
      </w:r>
      <w:bookmarkEnd w:id="17"/>
    </w:p>
    <w:p w14:paraId="5C8CCAF1" w14:textId="00E37AA0" w:rsidR="0058472A" w:rsidRPr="0058472A" w:rsidRDefault="0058472A" w:rsidP="00095DD1">
      <w:pPr>
        <w:pStyle w:val="Titre2"/>
        <w:numPr>
          <w:ilvl w:val="0"/>
          <w:numId w:val="18"/>
        </w:numPr>
        <w:jc w:val="right"/>
        <w:rPr>
          <w:lang w:val="fr-FR"/>
        </w:rPr>
      </w:pPr>
      <w:bookmarkStart w:id="18" w:name="_Toc62429479"/>
      <w:r w:rsidRPr="0058472A">
        <w:rPr>
          <w:lang w:val="fr-FR"/>
        </w:rPr>
        <w:t>ANAYSE DES RAISONS DE L</w:t>
      </w:r>
      <w:r>
        <w:rPr>
          <w:lang w:val="fr-FR"/>
        </w:rPr>
        <w:t>A MIGRATION AU NIVEAU REGIONAL</w:t>
      </w:r>
      <w:bookmarkEnd w:id="18"/>
    </w:p>
    <w:p w14:paraId="1856363C" w14:textId="5560D86B" w:rsidR="00B26D94" w:rsidRDefault="0090081B" w:rsidP="009B42FC">
      <w:pPr>
        <w:jc w:val="both"/>
        <w:rPr>
          <w:rFonts w:ascii="Arial" w:hAnsi="Arial" w:cs="Arial"/>
          <w:lang w:val="fr-FR" w:eastAsia="en-GB" w:bidi="en-US"/>
        </w:rPr>
      </w:pPr>
      <w:r>
        <w:rPr>
          <w:rFonts w:ascii="Arial" w:hAnsi="Arial" w:cs="Arial"/>
          <w:lang w:val="fr-FR" w:eastAsia="en-GB" w:bidi="en-US"/>
        </w:rPr>
        <w:t>Globalement, `p</w:t>
      </w:r>
      <w:r w:rsidR="00A23D80">
        <w:rPr>
          <w:rFonts w:ascii="Arial" w:hAnsi="Arial" w:cs="Arial"/>
          <w:lang w:val="fr-FR" w:eastAsia="en-GB" w:bidi="en-US"/>
        </w:rPr>
        <w:t xml:space="preserve">our 61% des EJM rencontrés, le choix de partir en migration était le leur. Pour les 39% qui disent avoir été influencés, </w:t>
      </w:r>
      <w:r w:rsidR="00652971">
        <w:rPr>
          <w:rFonts w:ascii="Arial" w:hAnsi="Arial" w:cs="Arial"/>
          <w:lang w:val="fr-FR" w:eastAsia="en-GB" w:bidi="en-US"/>
        </w:rPr>
        <w:t>65% disent que c’est la décision de leurs parents biologiques ou tuteurs, 22% disent que c’est la décision de la famille élargie (le plus souvent un oncle ou une tante</w:t>
      </w:r>
      <w:r>
        <w:rPr>
          <w:rFonts w:ascii="Arial" w:hAnsi="Arial" w:cs="Arial"/>
          <w:lang w:val="fr-FR" w:eastAsia="en-GB" w:bidi="en-US"/>
        </w:rPr>
        <w:t xml:space="preserve"> ou </w:t>
      </w:r>
      <w:r w:rsidR="00652971">
        <w:rPr>
          <w:rFonts w:ascii="Arial" w:hAnsi="Arial" w:cs="Arial"/>
          <w:lang w:val="fr-FR" w:eastAsia="en-GB" w:bidi="en-US"/>
        </w:rPr>
        <w:t>un grand frère). 5% ont été influencés par des pairs. Les 8% restants disent être partis en mobilité à cause de personnes qu’ils ne connaissaient pas ou bien de leur marabout. Parmi ces 8% certains disent aussi fuir les conflits, les violences ou la pauvreté : ils estiment ne pas avoir eu le choix de partir même si personne ne les y a pouss</w:t>
      </w:r>
      <w:r>
        <w:rPr>
          <w:rFonts w:ascii="Arial" w:hAnsi="Arial" w:cs="Arial"/>
          <w:lang w:val="fr-FR" w:eastAsia="en-GB" w:bidi="en-US"/>
        </w:rPr>
        <w:t>é</w:t>
      </w:r>
      <w:r w:rsidR="00652971">
        <w:rPr>
          <w:rFonts w:ascii="Arial" w:hAnsi="Arial" w:cs="Arial"/>
          <w:lang w:val="fr-FR" w:eastAsia="en-GB" w:bidi="en-US"/>
        </w:rPr>
        <w:t>.</w:t>
      </w:r>
    </w:p>
    <w:p w14:paraId="213F635D" w14:textId="19CF2C57" w:rsidR="00652971" w:rsidRDefault="00652971" w:rsidP="009B42FC">
      <w:pPr>
        <w:jc w:val="both"/>
        <w:rPr>
          <w:rFonts w:ascii="Arial" w:hAnsi="Arial" w:cs="Arial"/>
          <w:lang w:val="fr-FR" w:eastAsia="en-GB" w:bidi="en-US"/>
        </w:rPr>
      </w:pPr>
      <w:r>
        <w:rPr>
          <w:rFonts w:ascii="Arial" w:hAnsi="Arial" w:cs="Arial"/>
          <w:lang w:val="fr-FR" w:eastAsia="en-GB" w:bidi="en-US"/>
        </w:rPr>
        <w:t>Quant aux raisons du départ</w:t>
      </w:r>
      <w:r w:rsidR="00AD5238">
        <w:rPr>
          <w:rStyle w:val="Appelnotedebasdep"/>
          <w:rFonts w:ascii="Arial" w:hAnsi="Arial" w:cs="Arial"/>
          <w:lang w:val="fr-FR" w:eastAsia="en-GB" w:bidi="en-US"/>
        </w:rPr>
        <w:footnoteReference w:id="4"/>
      </w:r>
      <w:r>
        <w:rPr>
          <w:rFonts w:ascii="Arial" w:hAnsi="Arial" w:cs="Arial"/>
          <w:lang w:val="fr-FR" w:eastAsia="en-GB" w:bidi="en-US"/>
        </w:rPr>
        <w:t>, globalement,</w:t>
      </w:r>
      <w:r w:rsidR="00AD5238">
        <w:rPr>
          <w:rFonts w:ascii="Arial" w:hAnsi="Arial" w:cs="Arial"/>
          <w:lang w:val="fr-FR" w:eastAsia="en-GB" w:bidi="en-US"/>
        </w:rPr>
        <w:t xml:space="preserve"> la majorité (28%) voulaient devenir un homme ou une femme indépendant·e.</w:t>
      </w:r>
      <w:r>
        <w:rPr>
          <w:rFonts w:ascii="Arial" w:hAnsi="Arial" w:cs="Arial"/>
          <w:lang w:val="fr-FR" w:eastAsia="en-GB" w:bidi="en-US"/>
        </w:rPr>
        <w:t xml:space="preserve"> 25% ont répondu avoir fui la pauvreté et/ou voulu aider leur famille</w:t>
      </w:r>
      <w:r w:rsidR="00BB0AB6">
        <w:rPr>
          <w:rFonts w:ascii="Arial" w:hAnsi="Arial" w:cs="Arial"/>
          <w:lang w:val="fr-FR" w:eastAsia="en-GB" w:bidi="en-US"/>
        </w:rPr>
        <w:t xml:space="preserve"> et 23% ont voulu tenter l’aventure. Ces 3 raisons sont souvent liées et données cumulativement par le même répondant.</w:t>
      </w:r>
      <w:r>
        <w:rPr>
          <w:rFonts w:ascii="Arial" w:hAnsi="Arial" w:cs="Arial"/>
          <w:lang w:val="fr-FR" w:eastAsia="en-GB" w:bidi="en-US"/>
        </w:rPr>
        <w:t xml:space="preserve"> </w:t>
      </w:r>
      <w:r w:rsidR="00BB0AB6">
        <w:rPr>
          <w:rFonts w:ascii="Arial" w:hAnsi="Arial" w:cs="Arial"/>
          <w:lang w:val="fr-FR" w:eastAsia="en-GB" w:bidi="en-US"/>
        </w:rPr>
        <w:t xml:space="preserve">Ensuite, </w:t>
      </w:r>
      <w:r>
        <w:rPr>
          <w:rFonts w:ascii="Arial" w:hAnsi="Arial" w:cs="Arial"/>
          <w:lang w:val="fr-FR" w:eastAsia="en-GB" w:bidi="en-US"/>
        </w:rPr>
        <w:t>11,4%</w:t>
      </w:r>
      <w:r w:rsidR="00BB0AB6">
        <w:rPr>
          <w:rFonts w:ascii="Arial" w:hAnsi="Arial" w:cs="Arial"/>
          <w:lang w:val="fr-FR" w:eastAsia="en-GB" w:bidi="en-US"/>
        </w:rPr>
        <w:t xml:space="preserve"> des EJM</w:t>
      </w:r>
      <w:r>
        <w:rPr>
          <w:rFonts w:ascii="Arial" w:hAnsi="Arial" w:cs="Arial"/>
          <w:lang w:val="fr-FR" w:eastAsia="en-GB" w:bidi="en-US"/>
        </w:rPr>
        <w:t xml:space="preserve"> disent </w:t>
      </w:r>
      <w:r w:rsidR="00BB0AB6">
        <w:rPr>
          <w:rFonts w:ascii="Arial" w:hAnsi="Arial" w:cs="Arial"/>
          <w:lang w:val="fr-FR" w:eastAsia="en-GB" w:bidi="en-US"/>
        </w:rPr>
        <w:t>être parits</w:t>
      </w:r>
      <w:r>
        <w:rPr>
          <w:rFonts w:ascii="Arial" w:hAnsi="Arial" w:cs="Arial"/>
          <w:lang w:val="fr-FR" w:eastAsia="en-GB" w:bidi="en-US"/>
        </w:rPr>
        <w:t xml:space="preserve"> du fait de l’abandon de leurs parents, 7,8% ont fui l’exploitation, 4,8% sont partis pour pouvoir préparer leur mariage, 8,3% ont fui les violences basées sur le genre et 7,8% les violences domestiques. </w:t>
      </w:r>
      <w:r w:rsidR="005E2662">
        <w:rPr>
          <w:rFonts w:ascii="Arial" w:hAnsi="Arial" w:cs="Arial"/>
          <w:lang w:val="fr-FR" w:eastAsia="en-GB" w:bidi="en-US"/>
        </w:rPr>
        <w:t>Enfin, parmi les autres réponses (20%), l’étude du Coran est souvent mentionnée comme raison de départ.</w:t>
      </w:r>
      <w:r w:rsidR="00E275DC">
        <w:rPr>
          <w:rFonts w:ascii="Arial" w:hAnsi="Arial" w:cs="Arial"/>
          <w:lang w:val="fr-FR" w:eastAsia="en-GB" w:bidi="en-US"/>
        </w:rPr>
        <w:t xml:space="preserve"> 69% des EJM disent être en contact avec leur famille d’origine.</w:t>
      </w:r>
    </w:p>
    <w:p w14:paraId="78551CD7" w14:textId="349D2293" w:rsidR="0058472A" w:rsidRDefault="0058472A" w:rsidP="00095DD1">
      <w:pPr>
        <w:pStyle w:val="Titre2"/>
        <w:numPr>
          <w:ilvl w:val="0"/>
          <w:numId w:val="18"/>
        </w:numPr>
        <w:jc w:val="right"/>
        <w:rPr>
          <w:lang w:val="fr-FR"/>
        </w:rPr>
      </w:pPr>
      <w:bookmarkStart w:id="19" w:name="_Toc62429480"/>
      <w:r w:rsidRPr="0058472A">
        <w:rPr>
          <w:lang w:val="fr-FR"/>
        </w:rPr>
        <w:t>ANA</w:t>
      </w:r>
      <w:r w:rsidR="00E275DC">
        <w:rPr>
          <w:lang w:val="fr-FR"/>
        </w:rPr>
        <w:t>L</w:t>
      </w:r>
      <w:r w:rsidRPr="0058472A">
        <w:rPr>
          <w:lang w:val="fr-FR"/>
        </w:rPr>
        <w:t>YSE DES RAISONS DE L</w:t>
      </w:r>
      <w:r>
        <w:rPr>
          <w:lang w:val="fr-FR"/>
        </w:rPr>
        <w:t xml:space="preserve">A MIGRATION </w:t>
      </w:r>
      <w:r w:rsidR="00A118C0">
        <w:rPr>
          <w:lang w:val="fr-FR"/>
        </w:rPr>
        <w:t>PAR PAYS</w:t>
      </w:r>
      <w:bookmarkEnd w:id="19"/>
    </w:p>
    <w:p w14:paraId="79EF73D8" w14:textId="24DC7B1D" w:rsidR="00A118C0" w:rsidRPr="00A118C0" w:rsidRDefault="00A118C0" w:rsidP="00A118C0">
      <w:pPr>
        <w:rPr>
          <w:rFonts w:ascii="Arial" w:hAnsi="Arial" w:cs="Arial"/>
          <w:u w:val="single"/>
          <w:lang w:val="fr-FR" w:eastAsia="en-GB"/>
        </w:rPr>
      </w:pPr>
      <w:r w:rsidRPr="00A118C0">
        <w:rPr>
          <w:rFonts w:ascii="Arial" w:hAnsi="Arial" w:cs="Arial"/>
          <w:u w:val="single"/>
          <w:lang w:val="fr-FR" w:eastAsia="en-GB"/>
        </w:rPr>
        <w:t>Côte d’Ivoire</w:t>
      </w:r>
    </w:p>
    <w:p w14:paraId="5C92E76D" w14:textId="432498F6" w:rsidR="00A118C0" w:rsidRDefault="00A118C0" w:rsidP="00A118C0">
      <w:pPr>
        <w:spacing w:after="0" w:line="276" w:lineRule="auto"/>
        <w:jc w:val="both"/>
        <w:rPr>
          <w:rFonts w:ascii="Arial" w:hAnsi="Arial" w:cs="Arial"/>
          <w:lang w:val="fr-FR"/>
        </w:rPr>
      </w:pPr>
      <w:r w:rsidRPr="00607428">
        <w:rPr>
          <w:rFonts w:ascii="Arial" w:hAnsi="Arial" w:cs="Arial"/>
          <w:lang w:val="fr-FR"/>
        </w:rPr>
        <w:t>Les principales raisons de la migration, quelles que soient leurs formes, sont avant tout économiques, même s’il faut admettre que les violations des droits des enfants au sein des familles contribuent au choix de la migration pour certains enfants.</w:t>
      </w:r>
    </w:p>
    <w:p w14:paraId="5079CF89" w14:textId="77777777" w:rsidR="00E275DC" w:rsidRDefault="00E275DC" w:rsidP="00A118C0">
      <w:pPr>
        <w:spacing w:after="0" w:line="276" w:lineRule="auto"/>
        <w:jc w:val="both"/>
        <w:rPr>
          <w:rFonts w:ascii="Arial" w:hAnsi="Arial" w:cs="Arial"/>
          <w:u w:val="single"/>
          <w:lang w:val="fr-FR"/>
        </w:rPr>
      </w:pPr>
    </w:p>
    <w:p w14:paraId="6E0CE670" w14:textId="0B442631" w:rsidR="0007298B" w:rsidRPr="0007298B" w:rsidRDefault="0007298B" w:rsidP="00A118C0">
      <w:pPr>
        <w:spacing w:after="0" w:line="276" w:lineRule="auto"/>
        <w:jc w:val="both"/>
        <w:rPr>
          <w:rFonts w:ascii="Arial" w:hAnsi="Arial" w:cs="Arial"/>
          <w:u w:val="single"/>
          <w:lang w:val="fr-FR"/>
        </w:rPr>
      </w:pPr>
      <w:r w:rsidRPr="0007298B">
        <w:rPr>
          <w:rFonts w:ascii="Arial" w:hAnsi="Arial" w:cs="Arial"/>
          <w:u w:val="single"/>
          <w:lang w:val="fr-FR"/>
        </w:rPr>
        <w:t>Guinée</w:t>
      </w:r>
    </w:p>
    <w:p w14:paraId="00B8B123" w14:textId="48702B7C" w:rsidR="0007298B" w:rsidRDefault="0007298B" w:rsidP="00A118C0">
      <w:pPr>
        <w:spacing w:after="0" w:line="276" w:lineRule="auto"/>
        <w:jc w:val="both"/>
        <w:rPr>
          <w:rFonts w:ascii="Arial" w:hAnsi="Arial" w:cs="Arial"/>
          <w:lang w:val="fr-FR"/>
        </w:rPr>
      </w:pPr>
    </w:p>
    <w:p w14:paraId="12410E7D" w14:textId="50855D06" w:rsidR="0007298B" w:rsidRDefault="00AD5238" w:rsidP="00A118C0">
      <w:pPr>
        <w:spacing w:after="0" w:line="276" w:lineRule="auto"/>
        <w:jc w:val="both"/>
        <w:rPr>
          <w:rFonts w:ascii="Arial" w:hAnsi="Arial" w:cs="Arial"/>
          <w:lang w:val="fr-FR"/>
        </w:rPr>
      </w:pPr>
      <w:r w:rsidRPr="00BB0AB6">
        <w:rPr>
          <w:rFonts w:ascii="Arial" w:hAnsi="Arial" w:cs="Arial"/>
          <w:lang w:val="fr-FR"/>
        </w:rPr>
        <w:t>L</w:t>
      </w:r>
      <w:r w:rsidR="00471692" w:rsidRPr="00BB0AB6">
        <w:rPr>
          <w:rFonts w:ascii="Arial" w:hAnsi="Arial" w:cs="Arial"/>
          <w:lang w:val="fr-FR"/>
        </w:rPr>
        <w:t>es</w:t>
      </w:r>
      <w:r w:rsidR="00471692">
        <w:rPr>
          <w:rFonts w:ascii="Arial" w:hAnsi="Arial" w:cs="Arial"/>
          <w:lang w:val="fr-FR"/>
        </w:rPr>
        <w:t xml:space="preserve"> EJM partent en majorité pour travailler et appuyer leur famille et/ou devenir indépendant. Le manque de participation et de considération au sein de leur famille semble être un motif de départ, bien que moins avoué que le motif économique, commun à la majorité de ces enfants et jeunes.</w:t>
      </w:r>
      <w:r w:rsidR="00336339">
        <w:rPr>
          <w:rFonts w:ascii="Arial" w:hAnsi="Arial" w:cs="Arial"/>
          <w:lang w:val="fr-FR"/>
        </w:rPr>
        <w:t xml:space="preserve"> </w:t>
      </w:r>
    </w:p>
    <w:p w14:paraId="71712671" w14:textId="1CDCA3EE" w:rsidR="0007298B" w:rsidRDefault="0007298B" w:rsidP="00A118C0">
      <w:pPr>
        <w:spacing w:after="0" w:line="276" w:lineRule="auto"/>
        <w:jc w:val="both"/>
        <w:rPr>
          <w:rFonts w:ascii="Arial" w:hAnsi="Arial" w:cs="Arial"/>
          <w:lang w:val="fr-FR"/>
        </w:rPr>
      </w:pPr>
    </w:p>
    <w:p w14:paraId="46CC410A" w14:textId="2A7C831B" w:rsidR="00471692" w:rsidRPr="00336339" w:rsidRDefault="00471692" w:rsidP="00336339">
      <w:pPr>
        <w:jc w:val="both"/>
        <w:rPr>
          <w:rFonts w:ascii="Arial" w:hAnsi="Arial" w:cs="Arial"/>
          <w:lang w:val="fr-FR"/>
        </w:rPr>
      </w:pPr>
      <w:r w:rsidRPr="00336339">
        <w:rPr>
          <w:rFonts w:ascii="Arial" w:hAnsi="Arial" w:cs="Arial"/>
          <w:lang w:val="fr-FR"/>
        </w:rPr>
        <w:t>L’exploitation dont les EJM sont souvent victimes de la part de leurs proches, aussi bien pour les filles que pour les garçons, est également un facteur de migration, même si moins visible que la pauvreté. Le traumatisme quotidien, à travers les brimades, les injures, les bastonades, des travaux sans compensation financière</w:t>
      </w:r>
      <w:r w:rsidR="00336339">
        <w:rPr>
          <w:rFonts w:ascii="Arial" w:hAnsi="Arial" w:cs="Arial"/>
          <w:lang w:val="fr-FR"/>
        </w:rPr>
        <w:t xml:space="preserve"> poussent les enfants à </w:t>
      </w:r>
      <w:r w:rsidRPr="00336339">
        <w:rPr>
          <w:rFonts w:ascii="Arial" w:hAnsi="Arial" w:cs="Arial"/>
          <w:lang w:val="fr-FR"/>
        </w:rPr>
        <w:t>fuir loin de leurs familles.</w:t>
      </w:r>
    </w:p>
    <w:p w14:paraId="5789A412" w14:textId="71A0B896" w:rsidR="0007298B" w:rsidRDefault="00336339" w:rsidP="00471692">
      <w:pPr>
        <w:spacing w:after="0" w:line="276" w:lineRule="auto"/>
        <w:jc w:val="both"/>
        <w:rPr>
          <w:rFonts w:ascii="Arial" w:hAnsi="Arial" w:cs="Arial"/>
          <w:lang w:val="fr-FR"/>
        </w:rPr>
      </w:pPr>
      <w:r>
        <w:rPr>
          <w:rFonts w:ascii="Arial" w:hAnsi="Arial" w:cs="Arial"/>
          <w:lang w:val="fr-FR"/>
        </w:rPr>
        <w:t>Aussi</w:t>
      </w:r>
      <w:r w:rsidR="00471692" w:rsidRPr="00537164">
        <w:rPr>
          <w:rFonts w:ascii="Arial" w:hAnsi="Arial" w:cs="Arial"/>
          <w:lang w:val="fr-FR"/>
        </w:rPr>
        <w:t xml:space="preserve"> les filles sont plus facilement descolarisées et envoyées vers des destinations éloignées pour des mariages arrangés par les familles.</w:t>
      </w:r>
      <w:r w:rsidR="00471692">
        <w:rPr>
          <w:rFonts w:ascii="Arial" w:hAnsi="Arial" w:cs="Arial"/>
          <w:lang w:val="fr-FR"/>
        </w:rPr>
        <w:t xml:space="preserve"> On note d’ailleurs que les filles et jeunes femmes rencontrées ont tendance à accepter le rôle qui leur est octroyé et, de </w:t>
      </w:r>
      <w:r w:rsidR="00471692">
        <w:rPr>
          <w:rFonts w:ascii="Arial" w:hAnsi="Arial" w:cs="Arial"/>
          <w:lang w:val="fr-FR"/>
        </w:rPr>
        <w:lastRenderedPageBreak/>
        <w:t>ce fait, ont tendance à relativiser et à mieux accepter que les garçons leurs conditions de violences et d’exploitation</w:t>
      </w:r>
      <w:r>
        <w:rPr>
          <w:rFonts w:ascii="Arial" w:hAnsi="Arial" w:cs="Arial"/>
          <w:lang w:val="fr-FR"/>
        </w:rPr>
        <w:t>.</w:t>
      </w:r>
    </w:p>
    <w:p w14:paraId="0D1D3F4D" w14:textId="77777777" w:rsidR="00471692" w:rsidRDefault="00471692" w:rsidP="00A118C0">
      <w:pPr>
        <w:spacing w:after="0" w:line="276" w:lineRule="auto"/>
        <w:jc w:val="both"/>
        <w:rPr>
          <w:rFonts w:ascii="Arial" w:hAnsi="Arial" w:cs="Arial"/>
          <w:u w:val="single"/>
          <w:lang w:val="fr-FR"/>
        </w:rPr>
      </w:pPr>
    </w:p>
    <w:p w14:paraId="766F3B39" w14:textId="30A034FB" w:rsidR="0007298B" w:rsidRPr="00471692" w:rsidRDefault="0007298B" w:rsidP="00A118C0">
      <w:pPr>
        <w:spacing w:after="0" w:line="276" w:lineRule="auto"/>
        <w:jc w:val="both"/>
        <w:rPr>
          <w:rFonts w:ascii="Arial" w:hAnsi="Arial" w:cs="Arial"/>
          <w:u w:val="single"/>
          <w:lang w:val="en-US"/>
        </w:rPr>
      </w:pPr>
      <w:r w:rsidRPr="00471692">
        <w:rPr>
          <w:rFonts w:ascii="Arial" w:hAnsi="Arial" w:cs="Arial"/>
          <w:u w:val="single"/>
          <w:lang w:val="en-US"/>
        </w:rPr>
        <w:t>Gambie</w:t>
      </w:r>
    </w:p>
    <w:p w14:paraId="3F9EECD3" w14:textId="4EF02DF9" w:rsidR="0007298B" w:rsidRPr="00471692" w:rsidRDefault="0007298B" w:rsidP="00A118C0">
      <w:pPr>
        <w:spacing w:after="0" w:line="276" w:lineRule="auto"/>
        <w:jc w:val="both"/>
        <w:rPr>
          <w:rFonts w:ascii="Arial" w:hAnsi="Arial" w:cs="Arial"/>
          <w:lang w:val="en-US"/>
        </w:rPr>
      </w:pPr>
    </w:p>
    <w:p w14:paraId="024A8D81" w14:textId="3EB79B32" w:rsidR="00336339" w:rsidRDefault="00205123" w:rsidP="00172BE3">
      <w:pPr>
        <w:jc w:val="both"/>
        <w:rPr>
          <w:rFonts w:ascii="Arial" w:hAnsi="Arial" w:cs="Arial"/>
          <w:lang w:val="fr-FR"/>
        </w:rPr>
      </w:pPr>
      <w:r w:rsidRPr="00205123">
        <w:rPr>
          <w:rFonts w:ascii="Arial" w:hAnsi="Arial" w:cs="Arial"/>
          <w:lang w:val="fr-FR"/>
        </w:rPr>
        <w:t>L</w:t>
      </w:r>
      <w:r w:rsidR="00336339">
        <w:rPr>
          <w:rFonts w:ascii="Arial" w:hAnsi="Arial" w:cs="Arial"/>
          <w:lang w:val="fr-FR"/>
        </w:rPr>
        <w:t>a</w:t>
      </w:r>
      <w:r w:rsidRPr="00205123">
        <w:rPr>
          <w:rFonts w:ascii="Arial" w:hAnsi="Arial" w:cs="Arial"/>
          <w:lang w:val="fr-FR"/>
        </w:rPr>
        <w:t xml:space="preserve"> raison</w:t>
      </w:r>
      <w:r w:rsidR="00336339">
        <w:rPr>
          <w:rFonts w:ascii="Arial" w:hAnsi="Arial" w:cs="Arial"/>
          <w:lang w:val="fr-FR"/>
        </w:rPr>
        <w:t xml:space="preserve"> principale</w:t>
      </w:r>
      <w:r w:rsidRPr="00205123">
        <w:rPr>
          <w:rFonts w:ascii="Arial" w:hAnsi="Arial" w:cs="Arial"/>
          <w:lang w:val="fr-FR"/>
        </w:rPr>
        <w:t xml:space="preserve"> pour l</w:t>
      </w:r>
      <w:r w:rsidR="00336339">
        <w:rPr>
          <w:rFonts w:ascii="Arial" w:hAnsi="Arial" w:cs="Arial"/>
          <w:lang w:val="fr-FR"/>
        </w:rPr>
        <w:t>a</w:t>
      </w:r>
      <w:r w:rsidRPr="00205123">
        <w:rPr>
          <w:rFonts w:ascii="Arial" w:hAnsi="Arial" w:cs="Arial"/>
          <w:lang w:val="fr-FR"/>
        </w:rPr>
        <w:t xml:space="preserve">quelle </w:t>
      </w:r>
      <w:r>
        <w:rPr>
          <w:rFonts w:ascii="Arial" w:hAnsi="Arial" w:cs="Arial"/>
          <w:lang w:val="fr-FR"/>
        </w:rPr>
        <w:t>les EJM rencontrés ont</w:t>
      </w:r>
      <w:r w:rsidRPr="00205123">
        <w:rPr>
          <w:rFonts w:ascii="Arial" w:hAnsi="Arial" w:cs="Arial"/>
          <w:lang w:val="fr-FR"/>
        </w:rPr>
        <w:t xml:space="preserve"> </w:t>
      </w:r>
      <w:r w:rsidR="00336339">
        <w:rPr>
          <w:rFonts w:ascii="Arial" w:hAnsi="Arial" w:cs="Arial"/>
          <w:lang w:val="fr-FR"/>
        </w:rPr>
        <w:t>entrepris leur projet de</w:t>
      </w:r>
      <w:r w:rsidRPr="00205123">
        <w:rPr>
          <w:rFonts w:ascii="Arial" w:hAnsi="Arial" w:cs="Arial"/>
          <w:lang w:val="fr-FR"/>
        </w:rPr>
        <w:t xml:space="preserve"> migration </w:t>
      </w:r>
      <w:r w:rsidR="00336339">
        <w:rPr>
          <w:rFonts w:ascii="Arial" w:hAnsi="Arial" w:cs="Arial"/>
          <w:lang w:val="fr-FR"/>
        </w:rPr>
        <w:t xml:space="preserve">est la pauvreté (35%). </w:t>
      </w:r>
      <w:r w:rsidR="00172BE3">
        <w:rPr>
          <w:rFonts w:ascii="Arial" w:hAnsi="Arial" w:cs="Arial"/>
          <w:lang w:val="fr-FR"/>
        </w:rPr>
        <w:t xml:space="preserve">23% disent avoir voulu tenter l’aventure. </w:t>
      </w:r>
      <w:r w:rsidR="00336339">
        <w:rPr>
          <w:rFonts w:ascii="Arial" w:hAnsi="Arial" w:cs="Arial"/>
          <w:lang w:val="fr-FR"/>
        </w:rPr>
        <w:t xml:space="preserve">Les études formelles ou coraniques concernent 17% des EJM rencontrés. La préparation du mariage est également un motif de départ pour 11%. Ce motif de mobilité concerne les deux sexes. </w:t>
      </w:r>
    </w:p>
    <w:p w14:paraId="4958431F" w14:textId="4204205F" w:rsidR="00205123" w:rsidRDefault="00336339" w:rsidP="00172BE3">
      <w:pPr>
        <w:jc w:val="both"/>
        <w:rPr>
          <w:rFonts w:ascii="Arial" w:hAnsi="Arial" w:cs="Arial"/>
          <w:lang w:val="fr-FR"/>
        </w:rPr>
      </w:pPr>
      <w:r>
        <w:rPr>
          <w:rFonts w:ascii="Arial" w:hAnsi="Arial" w:cs="Arial"/>
          <w:lang w:val="fr-FR"/>
        </w:rPr>
        <w:t>La</w:t>
      </w:r>
      <w:r w:rsidR="00205123" w:rsidRPr="00205123">
        <w:rPr>
          <w:rFonts w:ascii="Arial" w:hAnsi="Arial" w:cs="Arial"/>
          <w:lang w:val="fr-FR"/>
        </w:rPr>
        <w:t xml:space="preserve"> rupture des systèmes de soutien familial</w:t>
      </w:r>
      <w:r>
        <w:rPr>
          <w:rFonts w:ascii="Arial" w:hAnsi="Arial" w:cs="Arial"/>
          <w:lang w:val="fr-FR"/>
        </w:rPr>
        <w:t xml:space="preserve"> apparaît comme étant une raison non négligeable de mobilité</w:t>
      </w:r>
      <w:r w:rsidR="00205123" w:rsidRPr="00205123">
        <w:rPr>
          <w:rFonts w:ascii="Arial" w:hAnsi="Arial" w:cs="Arial"/>
          <w:lang w:val="fr-FR"/>
        </w:rPr>
        <w:t xml:space="preserve"> : abandon/orphelins (11 %), fuite de la violence au niveau familial ou communautaire comme les mariages forcés et les mariages d’enfants ainsi que d’autres pratiques socioculturelles comme les mutilations génitales féminines (10 %).</w:t>
      </w:r>
      <w:r w:rsidR="00172BE3">
        <w:rPr>
          <w:rFonts w:ascii="Arial" w:hAnsi="Arial" w:cs="Arial"/>
          <w:lang w:val="fr-FR"/>
        </w:rPr>
        <w:t xml:space="preserve"> </w:t>
      </w:r>
    </w:p>
    <w:p w14:paraId="335AC76F" w14:textId="66871FD8" w:rsidR="00172BE3" w:rsidRPr="00205123" w:rsidRDefault="00172BE3" w:rsidP="00172BE3">
      <w:pPr>
        <w:jc w:val="both"/>
        <w:rPr>
          <w:rFonts w:ascii="Arial" w:hAnsi="Arial" w:cs="Arial"/>
          <w:lang w:val="fr-FR"/>
        </w:rPr>
      </w:pPr>
      <w:r>
        <w:rPr>
          <w:rFonts w:ascii="Arial" w:hAnsi="Arial" w:cs="Arial"/>
          <w:lang w:val="fr-FR"/>
        </w:rPr>
        <w:t>La moitié des répondant a affirmé que leur départ en mobilité était leur propre choix.</w:t>
      </w:r>
    </w:p>
    <w:p w14:paraId="632241CE" w14:textId="77777777" w:rsidR="00205123" w:rsidRPr="00471692" w:rsidRDefault="00205123" w:rsidP="00A118C0">
      <w:pPr>
        <w:spacing w:after="0" w:line="276" w:lineRule="auto"/>
        <w:jc w:val="both"/>
        <w:rPr>
          <w:rFonts w:ascii="Arial" w:hAnsi="Arial" w:cs="Arial"/>
          <w:lang w:val="en-US"/>
        </w:rPr>
      </w:pPr>
    </w:p>
    <w:p w14:paraId="553C6CEE" w14:textId="327CB8BC" w:rsidR="0007298B" w:rsidRPr="00172BE3" w:rsidRDefault="0007298B" w:rsidP="00A118C0">
      <w:pPr>
        <w:spacing w:after="0" w:line="276" w:lineRule="auto"/>
        <w:jc w:val="both"/>
        <w:rPr>
          <w:rFonts w:ascii="Arial" w:hAnsi="Arial" w:cs="Arial"/>
          <w:u w:val="single"/>
          <w:lang w:val="en-US"/>
        </w:rPr>
      </w:pPr>
      <w:r w:rsidRPr="00172BE3">
        <w:rPr>
          <w:rFonts w:ascii="Arial" w:hAnsi="Arial" w:cs="Arial"/>
          <w:u w:val="single"/>
          <w:lang w:val="en-US"/>
        </w:rPr>
        <w:t>Sénégal</w:t>
      </w:r>
    </w:p>
    <w:p w14:paraId="06B498F0" w14:textId="77777777" w:rsidR="007E5D16" w:rsidRDefault="007E5D16" w:rsidP="007E5D16">
      <w:pPr>
        <w:spacing w:after="0"/>
        <w:jc w:val="both"/>
        <w:rPr>
          <w:rFonts w:ascii="Arial" w:hAnsi="Arial" w:cs="Arial"/>
          <w:b/>
          <w:bCs/>
          <w:lang w:val="fr-FR"/>
        </w:rPr>
      </w:pPr>
    </w:p>
    <w:p w14:paraId="4A91F2A2" w14:textId="56F16B77" w:rsidR="00205123" w:rsidRPr="00205123" w:rsidRDefault="00205123" w:rsidP="007E5D16">
      <w:pPr>
        <w:spacing w:after="0"/>
        <w:jc w:val="both"/>
        <w:rPr>
          <w:rFonts w:ascii="Arial" w:hAnsi="Arial" w:cs="Arial"/>
          <w:lang w:val="fr-FR" w:eastAsia="en-GB"/>
        </w:rPr>
      </w:pPr>
      <w:r w:rsidRPr="00205123">
        <w:rPr>
          <w:rFonts w:ascii="Arial" w:hAnsi="Arial" w:cs="Arial"/>
          <w:b/>
          <w:bCs/>
          <w:lang w:val="fr-FR"/>
        </w:rPr>
        <w:t>La plupart des EJM n’ont pas choisi de partir</w:t>
      </w:r>
      <w:r w:rsidRPr="00205123">
        <w:rPr>
          <w:rFonts w:ascii="Arial" w:hAnsi="Arial" w:cs="Arial"/>
          <w:lang w:val="fr-FR"/>
        </w:rPr>
        <w:t xml:space="preserve"> (69.8%), mais sentent qu’ils y ont été contraints par un parent ou une figure d’autorité, par force physique ou ignorance de leurs besoins ou intégrité. Certains sont partis en groupe (58.8%), d’autres tout seul (41.2%).  Les raisons de la mobilité des enfants et des jeunes sont le plus souvent multiples et non exclusives. Elles concernent principalement trois grandes raisons : la recherche de l’apprentissage (formel ou informel), le souci économique et la survie face aux maltraitances et discriminations.</w:t>
      </w:r>
    </w:p>
    <w:p w14:paraId="71FB0089" w14:textId="5D1F6443" w:rsidR="006F1C37" w:rsidRPr="00944A15" w:rsidRDefault="006F1C37" w:rsidP="009B42FC">
      <w:pPr>
        <w:jc w:val="both"/>
        <w:rPr>
          <w:rFonts w:ascii="Arial" w:hAnsi="Arial" w:cs="Arial"/>
          <w:lang w:val="fr-FR" w:eastAsia="en-GB" w:bidi="en-US"/>
        </w:rPr>
      </w:pPr>
      <w:r w:rsidRPr="00944A15">
        <w:rPr>
          <w:rFonts w:ascii="Arial" w:hAnsi="Arial" w:cs="Arial"/>
          <w:lang w:val="fr-FR" w:eastAsia="en-GB" w:bidi="en-US"/>
        </w:rPr>
        <w:br w:type="page"/>
      </w:r>
    </w:p>
    <w:p w14:paraId="2C8BC929" w14:textId="0A3C5C28" w:rsidR="00052861" w:rsidRPr="00944A15" w:rsidRDefault="00052861" w:rsidP="0058472A">
      <w:pPr>
        <w:pStyle w:val="Titre1"/>
        <w:pBdr>
          <w:bottom w:val="single" w:sz="18" w:space="1" w:color="C45911" w:themeColor="accent2" w:themeShade="BF"/>
        </w:pBdr>
        <w:jc w:val="right"/>
        <w:rPr>
          <w:lang w:bidi="en-US"/>
        </w:rPr>
      </w:pPr>
      <w:bookmarkStart w:id="20" w:name="_Toc62429481"/>
      <w:r w:rsidRPr="00944A15">
        <w:rPr>
          <w:lang w:bidi="en-US"/>
        </w:rPr>
        <w:lastRenderedPageBreak/>
        <w:t>Analyse des services et pratiques de protection</w:t>
      </w:r>
      <w:bookmarkEnd w:id="20"/>
    </w:p>
    <w:p w14:paraId="0AB20718" w14:textId="311A8442" w:rsidR="00052861" w:rsidRPr="00944A15" w:rsidRDefault="00052861" w:rsidP="00F410DA">
      <w:pPr>
        <w:jc w:val="both"/>
        <w:rPr>
          <w:rFonts w:ascii="Arial" w:hAnsi="Arial" w:cs="Arial"/>
          <w:lang w:val="fr-FR" w:eastAsia="en-GB" w:bidi="en-US"/>
        </w:rPr>
      </w:pPr>
    </w:p>
    <w:p w14:paraId="5B0F6DE6" w14:textId="57A56FE4" w:rsidR="0058472A" w:rsidRPr="00721F35" w:rsidRDefault="00721F35" w:rsidP="00095DD1">
      <w:pPr>
        <w:pStyle w:val="Titre2"/>
        <w:numPr>
          <w:ilvl w:val="0"/>
          <w:numId w:val="19"/>
        </w:numPr>
        <w:jc w:val="right"/>
        <w:rPr>
          <w:lang w:val="fr-FR" w:bidi="en-US"/>
        </w:rPr>
      </w:pPr>
      <w:bookmarkStart w:id="21" w:name="_Toc62429482"/>
      <w:r w:rsidRPr="00721F35">
        <w:rPr>
          <w:lang w:val="fr-FR" w:bidi="en-US"/>
        </w:rPr>
        <w:t>ANALYSE DU CADRE INSTITUTIONNEL R</w:t>
      </w:r>
      <w:r>
        <w:rPr>
          <w:lang w:val="fr-FR" w:bidi="en-US"/>
        </w:rPr>
        <w:t>EGIONAL</w:t>
      </w:r>
      <w:bookmarkEnd w:id="21"/>
    </w:p>
    <w:p w14:paraId="71399934" w14:textId="1AAF8BB1" w:rsidR="007A0BF8" w:rsidRDefault="007A0BF8" w:rsidP="00AA45DF">
      <w:pPr>
        <w:spacing w:after="0" w:line="240" w:lineRule="auto"/>
        <w:jc w:val="both"/>
        <w:rPr>
          <w:rFonts w:ascii="Arial" w:eastAsia="Times New Roman" w:hAnsi="Arial" w:cs="Arial"/>
          <w:b/>
          <w:lang w:val="fr-FR" w:eastAsia="fr-FR"/>
        </w:rPr>
      </w:pPr>
      <w:r>
        <w:rPr>
          <w:rFonts w:ascii="Arial" w:eastAsia="Times New Roman" w:hAnsi="Arial" w:cs="Arial"/>
          <w:b/>
          <w:lang w:val="fr-FR" w:eastAsia="fr-FR"/>
        </w:rPr>
        <w:t>Le cadre institutionnel régional de gestion de la migration</w:t>
      </w:r>
    </w:p>
    <w:p w14:paraId="18844633" w14:textId="77777777" w:rsidR="007A0BF8" w:rsidRDefault="007A0BF8" w:rsidP="00AA45DF">
      <w:pPr>
        <w:spacing w:after="0" w:line="240" w:lineRule="auto"/>
        <w:jc w:val="both"/>
        <w:rPr>
          <w:rFonts w:ascii="Arial" w:eastAsia="Times New Roman" w:hAnsi="Arial" w:cs="Arial"/>
          <w:b/>
          <w:lang w:val="fr-FR" w:eastAsia="fr-FR"/>
        </w:rPr>
      </w:pPr>
    </w:p>
    <w:p w14:paraId="6B79DC3E" w14:textId="36478803" w:rsidR="00AA45DF" w:rsidRDefault="00AA45DF" w:rsidP="00AA45DF">
      <w:pPr>
        <w:spacing w:after="0" w:line="240" w:lineRule="auto"/>
        <w:jc w:val="both"/>
        <w:rPr>
          <w:rFonts w:ascii="Arial" w:hAnsi="Arial" w:cs="Arial"/>
          <w:lang w:val="fr-FR"/>
        </w:rPr>
      </w:pPr>
      <w:r w:rsidRPr="007C26BB">
        <w:rPr>
          <w:rFonts w:ascii="Arial" w:eastAsia="Times New Roman" w:hAnsi="Arial" w:cs="Arial"/>
          <w:b/>
          <w:lang w:val="fr-FR" w:eastAsia="fr-FR"/>
        </w:rPr>
        <w:t xml:space="preserve">Un cadre juridique régional de gestion de la mobilité </w:t>
      </w:r>
      <w:r w:rsidRPr="00DE477B">
        <w:rPr>
          <w:rFonts w:ascii="Arial" w:eastAsia="Times New Roman" w:hAnsi="Arial" w:cs="Arial"/>
          <w:bCs/>
          <w:lang w:val="fr-FR" w:eastAsia="fr-FR"/>
        </w:rPr>
        <w:t>résulte du Protocole de 1979 de la Communauté économique des États de l’Afrique de l’Ouest (CEDEAO) sur la libre circulation des personnes, le droit de résidence et d’établissement</w:t>
      </w:r>
      <w:r>
        <w:rPr>
          <w:rFonts w:ascii="Arial" w:eastAsia="Times New Roman" w:hAnsi="Arial" w:cs="Arial"/>
          <w:bCs/>
          <w:lang w:val="fr-FR" w:eastAsia="fr-FR"/>
        </w:rPr>
        <w:t>. L</w:t>
      </w:r>
      <w:r w:rsidRPr="00DE477B">
        <w:rPr>
          <w:rFonts w:ascii="Arial" w:eastAsia="Times New Roman" w:hAnsi="Arial" w:cs="Arial"/>
          <w:bCs/>
          <w:lang w:val="fr-FR" w:eastAsia="fr-FR"/>
        </w:rPr>
        <w:t xml:space="preserve">es protocoles complémentaires ultérieurs </w:t>
      </w:r>
      <w:r>
        <w:rPr>
          <w:rFonts w:ascii="Arial" w:eastAsia="Times New Roman" w:hAnsi="Arial" w:cs="Arial"/>
          <w:bCs/>
          <w:lang w:val="fr-FR" w:eastAsia="fr-FR"/>
        </w:rPr>
        <w:t xml:space="preserve">en </w:t>
      </w:r>
      <w:r w:rsidRPr="00DE477B">
        <w:rPr>
          <w:rFonts w:ascii="Arial" w:eastAsia="Times New Roman" w:hAnsi="Arial" w:cs="Arial"/>
          <w:bCs/>
          <w:lang w:val="fr-FR" w:eastAsia="fr-FR"/>
        </w:rPr>
        <w:t>fixent la réglementation</w:t>
      </w:r>
      <w:r w:rsidRPr="007C26BB">
        <w:rPr>
          <w:rFonts w:ascii="Arial" w:eastAsia="Times New Roman" w:hAnsi="Arial" w:cs="Arial"/>
          <w:b/>
          <w:lang w:val="fr-FR" w:eastAsia="fr-FR"/>
        </w:rPr>
        <w:t>.</w:t>
      </w:r>
      <w:r w:rsidRPr="007C26BB">
        <w:rPr>
          <w:rFonts w:ascii="Arial" w:eastAsia="Times New Roman" w:hAnsi="Arial" w:cs="Arial"/>
          <w:lang w:val="fr-FR" w:eastAsia="fr-FR"/>
        </w:rPr>
        <w:t> </w:t>
      </w:r>
      <w:r w:rsidRPr="007C26BB">
        <w:rPr>
          <w:rFonts w:ascii="Arial" w:hAnsi="Arial" w:cs="Arial"/>
          <w:lang w:val="fr-FR"/>
        </w:rPr>
        <w:t>La mission principale de la CEDEAO est la création d’un espace communautaire d’intégration reposant sur la libre circulation des personnes, le droit de résidence et d’établissement. Ce principe est également posé par l’article 13 de la Déclaration universelle des Droits de l’Homme</w:t>
      </w:r>
      <w:r>
        <w:rPr>
          <w:rFonts w:ascii="Arial" w:hAnsi="Arial" w:cs="Arial"/>
          <w:lang w:val="fr-FR"/>
        </w:rPr>
        <w:t xml:space="preserve"> et</w:t>
      </w:r>
      <w:r w:rsidRPr="007C26BB">
        <w:rPr>
          <w:rFonts w:ascii="Arial" w:hAnsi="Arial" w:cs="Arial"/>
          <w:lang w:val="fr-FR"/>
        </w:rPr>
        <w:t xml:space="preserve"> est contenu dans la Convention des Nations Unies sur la protection des droits de tous les travailleurs migrants et des membres de leur famille et dans celle de Kampala au niveau africain.</w:t>
      </w:r>
    </w:p>
    <w:p w14:paraId="3D0320EC" w14:textId="77777777" w:rsidR="00AA45DF" w:rsidRPr="007C26BB" w:rsidRDefault="00AA45DF" w:rsidP="00AA45DF">
      <w:pPr>
        <w:spacing w:after="0" w:line="240" w:lineRule="auto"/>
        <w:jc w:val="both"/>
        <w:rPr>
          <w:rFonts w:ascii="Arial" w:hAnsi="Arial" w:cs="Arial"/>
          <w:lang w:val="fr-FR"/>
        </w:rPr>
      </w:pPr>
    </w:p>
    <w:p w14:paraId="1E09B691" w14:textId="47B53971" w:rsidR="003D5BFB" w:rsidRPr="00944A15" w:rsidRDefault="004B1878" w:rsidP="00F410DA">
      <w:pPr>
        <w:jc w:val="both"/>
        <w:rPr>
          <w:rFonts w:ascii="Arial" w:hAnsi="Arial" w:cs="Arial"/>
          <w:lang w:val="fr-FR" w:eastAsia="en-GB" w:bidi="en-US"/>
        </w:rPr>
      </w:pPr>
      <w:r w:rsidRPr="00944A15">
        <w:rPr>
          <w:rFonts w:ascii="Arial" w:hAnsi="Arial" w:cs="Arial"/>
          <w:lang w:val="fr-FR" w:eastAsia="en-GB" w:bidi="en-US"/>
        </w:rPr>
        <w:t>Les quatre pays concernés par l’étude présentent des points communs quant au cadre institutionnel de prise en charge des EJM :</w:t>
      </w:r>
    </w:p>
    <w:p w14:paraId="4A577DBA" w14:textId="77777777" w:rsidR="00A82B61" w:rsidRDefault="004B1878" w:rsidP="00095DD1">
      <w:pPr>
        <w:pStyle w:val="Paragraphedeliste"/>
        <w:numPr>
          <w:ilvl w:val="0"/>
          <w:numId w:val="23"/>
        </w:numPr>
        <w:jc w:val="both"/>
        <w:rPr>
          <w:rFonts w:ascii="Arial" w:hAnsi="Arial" w:cs="Arial"/>
          <w:lang w:val="fr-FR" w:eastAsia="en-GB" w:bidi="en-US"/>
        </w:rPr>
      </w:pPr>
      <w:r w:rsidRPr="00A82B61">
        <w:rPr>
          <w:rFonts w:ascii="Arial" w:hAnsi="Arial" w:cs="Arial"/>
          <w:lang w:val="fr-FR" w:eastAsia="en-GB" w:bidi="en-US"/>
        </w:rPr>
        <w:t xml:space="preserve">Les principaux </w:t>
      </w:r>
      <w:r w:rsidRPr="00A82B61">
        <w:rPr>
          <w:rFonts w:ascii="Arial" w:hAnsi="Arial" w:cs="Arial"/>
          <w:b/>
          <w:bCs/>
          <w:lang w:val="fr-FR" w:eastAsia="en-GB" w:bidi="en-US"/>
        </w:rPr>
        <w:t>instruments internationaux de défense des droits humains</w:t>
      </w:r>
      <w:r w:rsidRPr="00A82B61">
        <w:rPr>
          <w:rFonts w:ascii="Arial" w:hAnsi="Arial" w:cs="Arial"/>
          <w:lang w:val="fr-FR" w:eastAsia="en-GB" w:bidi="en-US"/>
        </w:rPr>
        <w:t xml:space="preserve"> ont été ratifiés.</w:t>
      </w:r>
    </w:p>
    <w:p w14:paraId="52B62587" w14:textId="77777777" w:rsidR="00A82B61" w:rsidRDefault="004B1878" w:rsidP="00095DD1">
      <w:pPr>
        <w:pStyle w:val="Paragraphedeliste"/>
        <w:numPr>
          <w:ilvl w:val="0"/>
          <w:numId w:val="23"/>
        </w:numPr>
        <w:jc w:val="both"/>
        <w:rPr>
          <w:rFonts w:ascii="Arial" w:hAnsi="Arial" w:cs="Arial"/>
          <w:lang w:val="fr-FR" w:eastAsia="en-GB" w:bidi="en-US"/>
        </w:rPr>
      </w:pPr>
      <w:r w:rsidRPr="00A82B61">
        <w:rPr>
          <w:rFonts w:ascii="Arial" w:hAnsi="Arial" w:cs="Arial"/>
          <w:b/>
          <w:bCs/>
          <w:lang w:val="fr-FR" w:eastAsia="en-GB" w:bidi="en-US"/>
        </w:rPr>
        <w:t>L’arsenal juridique en matière de protection de l’enfant</w:t>
      </w:r>
      <w:r w:rsidRPr="00A82B61">
        <w:rPr>
          <w:rFonts w:ascii="Arial" w:hAnsi="Arial" w:cs="Arial"/>
          <w:lang w:val="fr-FR" w:eastAsia="en-GB" w:bidi="en-US"/>
        </w:rPr>
        <w:t xml:space="preserve"> est </w:t>
      </w:r>
      <w:r w:rsidR="00162469" w:rsidRPr="00A82B61">
        <w:rPr>
          <w:rFonts w:ascii="Arial" w:hAnsi="Arial" w:cs="Arial"/>
          <w:lang w:val="fr-FR" w:eastAsia="en-GB" w:bidi="en-US"/>
        </w:rPr>
        <w:t>relativement bien</w:t>
      </w:r>
      <w:r w:rsidRPr="00A82B61">
        <w:rPr>
          <w:rFonts w:ascii="Arial" w:hAnsi="Arial" w:cs="Arial"/>
          <w:lang w:val="fr-FR" w:eastAsia="en-GB" w:bidi="en-US"/>
        </w:rPr>
        <w:t xml:space="preserve"> constitué : </w:t>
      </w:r>
      <w:r w:rsidR="00162469" w:rsidRPr="00A82B61">
        <w:rPr>
          <w:rFonts w:ascii="Arial" w:hAnsi="Arial" w:cs="Arial"/>
          <w:lang w:val="fr-FR" w:eastAsia="en-GB" w:bidi="en-US"/>
        </w:rPr>
        <w:t xml:space="preserve">pour </w:t>
      </w:r>
      <w:r w:rsidR="005331CD" w:rsidRPr="00A82B61">
        <w:rPr>
          <w:rFonts w:ascii="Arial" w:hAnsi="Arial" w:cs="Arial"/>
          <w:lang w:val="fr-FR" w:eastAsia="en-GB" w:bidi="en-US"/>
        </w:rPr>
        <w:t>la Gambie</w:t>
      </w:r>
      <w:r w:rsidR="00162469" w:rsidRPr="00A82B61">
        <w:rPr>
          <w:rFonts w:ascii="Arial" w:hAnsi="Arial" w:cs="Arial"/>
          <w:lang w:val="fr-FR" w:eastAsia="en-GB" w:bidi="en-US"/>
        </w:rPr>
        <w:t xml:space="preserve">, le socle légal de la protection de l’enfant </w:t>
      </w:r>
      <w:r w:rsidR="000A02F4" w:rsidRPr="00A82B61">
        <w:rPr>
          <w:rFonts w:ascii="Arial" w:hAnsi="Arial" w:cs="Arial"/>
          <w:lang w:val="fr-FR" w:eastAsia="en-GB" w:bidi="en-US"/>
        </w:rPr>
        <w:t xml:space="preserve">est constitué par le </w:t>
      </w:r>
      <w:r w:rsidRPr="00A82B61">
        <w:rPr>
          <w:rFonts w:ascii="Arial" w:hAnsi="Arial" w:cs="Arial"/>
          <w:i/>
          <w:iCs/>
          <w:lang w:val="fr-FR" w:eastAsia="en-GB" w:bidi="en-US"/>
        </w:rPr>
        <w:t>Children’Act</w:t>
      </w:r>
      <w:r w:rsidRPr="00A82B61">
        <w:rPr>
          <w:rFonts w:ascii="Arial" w:hAnsi="Arial" w:cs="Arial"/>
          <w:lang w:val="fr-FR" w:eastAsia="en-GB" w:bidi="en-US"/>
        </w:rPr>
        <w:t xml:space="preserve"> de 200</w:t>
      </w:r>
      <w:r w:rsidR="005331CD" w:rsidRPr="00A82B61">
        <w:rPr>
          <w:rFonts w:ascii="Arial" w:hAnsi="Arial" w:cs="Arial"/>
          <w:lang w:val="fr-FR" w:eastAsia="en-GB" w:bidi="en-US"/>
        </w:rPr>
        <w:t>5. L</w:t>
      </w:r>
      <w:r w:rsidR="00162469" w:rsidRPr="00A82B61">
        <w:rPr>
          <w:rFonts w:ascii="Arial" w:hAnsi="Arial" w:cs="Arial"/>
          <w:lang w:val="fr-FR" w:eastAsia="en-GB" w:bidi="en-US"/>
        </w:rPr>
        <w:t xml:space="preserve">es divers volets de la protection de l’enfant sont régis dans les principaux codes tels que le </w:t>
      </w:r>
      <w:r w:rsidR="00162469" w:rsidRPr="00A82B61">
        <w:rPr>
          <w:rFonts w:ascii="Arial" w:hAnsi="Arial" w:cs="Arial"/>
          <w:i/>
          <w:iCs/>
          <w:lang w:val="fr-FR" w:eastAsia="en-GB" w:bidi="en-US"/>
        </w:rPr>
        <w:t>code pénal</w:t>
      </w:r>
      <w:r w:rsidR="00162469" w:rsidRPr="00A82B61">
        <w:rPr>
          <w:rFonts w:ascii="Arial" w:hAnsi="Arial" w:cs="Arial"/>
          <w:lang w:val="fr-FR" w:eastAsia="en-GB" w:bidi="en-US"/>
        </w:rPr>
        <w:t xml:space="preserve"> ou </w:t>
      </w:r>
      <w:r w:rsidR="00162469" w:rsidRPr="00A82B61">
        <w:rPr>
          <w:rFonts w:ascii="Arial" w:hAnsi="Arial" w:cs="Arial"/>
          <w:i/>
          <w:iCs/>
          <w:lang w:val="fr-FR" w:eastAsia="en-GB" w:bidi="en-US"/>
        </w:rPr>
        <w:t>le code du travail</w:t>
      </w:r>
      <w:r w:rsidR="00162469" w:rsidRPr="00A82B61">
        <w:rPr>
          <w:rFonts w:ascii="Arial" w:hAnsi="Arial" w:cs="Arial"/>
          <w:lang w:val="fr-FR" w:eastAsia="en-GB" w:bidi="en-US"/>
        </w:rPr>
        <w:t xml:space="preserve"> en Côte d’Ivoire,</w:t>
      </w:r>
      <w:r w:rsidR="00C3503B" w:rsidRPr="00A82B61">
        <w:rPr>
          <w:rFonts w:ascii="Arial" w:hAnsi="Arial" w:cs="Arial"/>
          <w:lang w:val="fr-FR" w:eastAsia="en-GB" w:bidi="en-US"/>
        </w:rPr>
        <w:t xml:space="preserve"> de même qu’au Sénégal où la protection de l’enfant est consacrée, entre autres, dans le code de la famille, code pénal ou encore le code de procédure pénale</w:t>
      </w:r>
      <w:r w:rsidR="005331CD" w:rsidRPr="00A82B61">
        <w:rPr>
          <w:rFonts w:ascii="Arial" w:hAnsi="Arial" w:cs="Arial"/>
          <w:lang w:val="fr-FR" w:eastAsia="en-GB" w:bidi="en-US"/>
        </w:rPr>
        <w:t>. E</w:t>
      </w:r>
      <w:r w:rsidR="00162469" w:rsidRPr="00A82B61">
        <w:rPr>
          <w:rFonts w:ascii="Arial" w:hAnsi="Arial" w:cs="Arial"/>
          <w:lang w:val="fr-FR" w:eastAsia="en-GB" w:bidi="en-US"/>
        </w:rPr>
        <w:t xml:space="preserve">nfin, le Code de l’enfant de </w:t>
      </w:r>
      <w:r w:rsidR="000A02F4" w:rsidRPr="00A82B61">
        <w:rPr>
          <w:rFonts w:ascii="Arial" w:hAnsi="Arial" w:cs="Arial"/>
          <w:lang w:val="fr-FR" w:eastAsia="en-GB" w:bidi="en-US"/>
        </w:rPr>
        <w:t xml:space="preserve">l’enfant de 2008 </w:t>
      </w:r>
      <w:r w:rsidR="005331CD" w:rsidRPr="00A82B61">
        <w:rPr>
          <w:rFonts w:ascii="Arial" w:hAnsi="Arial" w:cs="Arial"/>
          <w:lang w:val="fr-FR" w:eastAsia="en-GB" w:bidi="en-US"/>
        </w:rPr>
        <w:t>constitue la base légal</w:t>
      </w:r>
      <w:r w:rsidR="00A82B61">
        <w:rPr>
          <w:rFonts w:ascii="Arial" w:hAnsi="Arial" w:cs="Arial"/>
          <w:lang w:val="fr-FR" w:eastAsia="en-GB" w:bidi="en-US"/>
        </w:rPr>
        <w:t>e</w:t>
      </w:r>
      <w:r w:rsidR="005331CD" w:rsidRPr="00A82B61">
        <w:rPr>
          <w:rFonts w:ascii="Arial" w:hAnsi="Arial" w:cs="Arial"/>
          <w:lang w:val="fr-FR" w:eastAsia="en-GB" w:bidi="en-US"/>
        </w:rPr>
        <w:t xml:space="preserve"> de la protection de l’enfant </w:t>
      </w:r>
      <w:r w:rsidR="000A02F4" w:rsidRPr="00A82B61">
        <w:rPr>
          <w:rFonts w:ascii="Arial" w:hAnsi="Arial" w:cs="Arial"/>
          <w:lang w:val="fr-FR" w:eastAsia="en-GB" w:bidi="en-US"/>
        </w:rPr>
        <w:t>en Guinée.</w:t>
      </w:r>
      <w:r w:rsidR="00BD282F" w:rsidRPr="00A82B61">
        <w:rPr>
          <w:rFonts w:ascii="Arial" w:hAnsi="Arial" w:cs="Arial"/>
          <w:lang w:val="fr-FR" w:eastAsia="en-GB" w:bidi="en-US"/>
        </w:rPr>
        <w:t xml:space="preserve"> </w:t>
      </w:r>
    </w:p>
    <w:p w14:paraId="02ECAEB8" w14:textId="77777777" w:rsidR="00A82B61" w:rsidRDefault="00BD282F" w:rsidP="00095DD1">
      <w:pPr>
        <w:pStyle w:val="Paragraphedeliste"/>
        <w:numPr>
          <w:ilvl w:val="0"/>
          <w:numId w:val="23"/>
        </w:numPr>
        <w:jc w:val="both"/>
        <w:rPr>
          <w:rFonts w:ascii="Arial" w:hAnsi="Arial" w:cs="Arial"/>
          <w:lang w:val="fr-FR" w:eastAsia="en-GB" w:bidi="en-US"/>
        </w:rPr>
      </w:pPr>
      <w:r w:rsidRPr="00A82B61">
        <w:rPr>
          <w:rFonts w:ascii="Arial" w:hAnsi="Arial" w:cs="Arial"/>
          <w:lang w:val="fr-FR" w:eastAsia="en-GB" w:bidi="en-US"/>
        </w:rPr>
        <w:t xml:space="preserve">Néanmoins, </w:t>
      </w:r>
      <w:r w:rsidRPr="00A82B61">
        <w:rPr>
          <w:rFonts w:ascii="Arial" w:hAnsi="Arial" w:cs="Arial"/>
          <w:b/>
          <w:bCs/>
          <w:lang w:val="fr-FR" w:eastAsia="en-GB" w:bidi="en-US"/>
        </w:rPr>
        <w:t>les mesures légales de protection sont très peu appliquées</w:t>
      </w:r>
      <w:r w:rsidR="00C3503B" w:rsidRPr="00A82B61">
        <w:rPr>
          <w:rFonts w:ascii="Arial" w:hAnsi="Arial" w:cs="Arial"/>
          <w:lang w:val="fr-FR" w:eastAsia="en-GB" w:bidi="en-US"/>
        </w:rPr>
        <w:t>, notamment du fait du manque de ressources humaines (trop peu et peu formées) et matérielles.</w:t>
      </w:r>
    </w:p>
    <w:p w14:paraId="3FEF366F" w14:textId="77777777" w:rsidR="00A82B61" w:rsidRDefault="000A02F4" w:rsidP="00095DD1">
      <w:pPr>
        <w:pStyle w:val="Paragraphedeliste"/>
        <w:numPr>
          <w:ilvl w:val="0"/>
          <w:numId w:val="23"/>
        </w:numPr>
        <w:jc w:val="both"/>
        <w:rPr>
          <w:rFonts w:ascii="Arial" w:hAnsi="Arial" w:cs="Arial"/>
          <w:lang w:val="fr-FR" w:eastAsia="en-GB" w:bidi="en-US"/>
        </w:rPr>
      </w:pPr>
      <w:r w:rsidRPr="00A82B61">
        <w:rPr>
          <w:rFonts w:ascii="Arial" w:hAnsi="Arial" w:cs="Arial"/>
          <w:lang w:val="fr-FR" w:eastAsia="en-GB" w:bidi="en-US"/>
        </w:rPr>
        <w:t xml:space="preserve">La </w:t>
      </w:r>
      <w:r w:rsidRPr="00A82B61">
        <w:rPr>
          <w:rFonts w:ascii="Arial" w:hAnsi="Arial" w:cs="Arial"/>
          <w:b/>
          <w:bCs/>
          <w:lang w:val="fr-FR" w:eastAsia="en-GB" w:bidi="en-US"/>
        </w:rPr>
        <w:t>politique migratoire</w:t>
      </w:r>
      <w:r w:rsidRPr="00A82B61">
        <w:rPr>
          <w:rFonts w:ascii="Arial" w:hAnsi="Arial" w:cs="Arial"/>
          <w:lang w:val="fr-FR" w:eastAsia="en-GB" w:bidi="en-US"/>
        </w:rPr>
        <w:t xml:space="preserve"> est encore en chantier dans chacun de ces pays</w:t>
      </w:r>
      <w:r w:rsidR="00A82B61">
        <w:rPr>
          <w:rFonts w:ascii="Arial" w:hAnsi="Arial" w:cs="Arial"/>
          <w:lang w:val="fr-FR" w:eastAsia="en-GB" w:bidi="en-US"/>
        </w:rPr>
        <w:t>, sauf en Gambie où elle a été adoptée parallèlement à la réalisation de l’étude</w:t>
      </w:r>
      <w:r w:rsidRPr="00A82B61">
        <w:rPr>
          <w:rFonts w:ascii="Arial" w:hAnsi="Arial" w:cs="Arial"/>
          <w:lang w:val="fr-FR" w:eastAsia="en-GB" w:bidi="en-US"/>
        </w:rPr>
        <w:t>, créant un important vide juridique dans la prise en charge des personnes migrantes</w:t>
      </w:r>
      <w:r w:rsidR="00C3503B" w:rsidRPr="00A82B61">
        <w:rPr>
          <w:rFonts w:ascii="Arial" w:hAnsi="Arial" w:cs="Arial"/>
          <w:lang w:val="fr-FR" w:eastAsia="en-GB" w:bidi="en-US"/>
        </w:rPr>
        <w:t>, y inclus les EJM. C’est donc une gestion au cas par cas</w:t>
      </w:r>
      <w:r w:rsidR="005331CD" w:rsidRPr="00A82B61">
        <w:rPr>
          <w:rFonts w:ascii="Arial" w:hAnsi="Arial" w:cs="Arial"/>
          <w:lang w:val="fr-FR" w:eastAsia="en-GB" w:bidi="en-US"/>
        </w:rPr>
        <w:t xml:space="preserve">, </w:t>
      </w:r>
      <w:r w:rsidR="00C3503B" w:rsidRPr="00A82B61">
        <w:rPr>
          <w:rFonts w:ascii="Arial" w:hAnsi="Arial" w:cs="Arial"/>
          <w:lang w:val="fr-FR" w:eastAsia="en-GB" w:bidi="en-US"/>
        </w:rPr>
        <w:t>sans que les services</w:t>
      </w:r>
      <w:r w:rsidR="005331CD" w:rsidRPr="00A82B61">
        <w:rPr>
          <w:rFonts w:ascii="Arial" w:hAnsi="Arial" w:cs="Arial"/>
          <w:lang w:val="fr-FR" w:eastAsia="en-GB" w:bidi="en-US"/>
        </w:rPr>
        <w:t xml:space="preserve"> fournis</w:t>
      </w:r>
      <w:r w:rsidR="00C3503B" w:rsidRPr="00A82B61">
        <w:rPr>
          <w:rFonts w:ascii="Arial" w:hAnsi="Arial" w:cs="Arial"/>
          <w:lang w:val="fr-FR" w:eastAsia="en-GB" w:bidi="en-US"/>
        </w:rPr>
        <w:t xml:space="preserve"> soient réellement systématisés.</w:t>
      </w:r>
    </w:p>
    <w:p w14:paraId="4B1E8F3B" w14:textId="77777777" w:rsidR="00A82B61" w:rsidRDefault="001524B3" w:rsidP="00095DD1">
      <w:pPr>
        <w:pStyle w:val="Paragraphedeliste"/>
        <w:numPr>
          <w:ilvl w:val="0"/>
          <w:numId w:val="23"/>
        </w:numPr>
        <w:jc w:val="both"/>
        <w:rPr>
          <w:rFonts w:ascii="Arial" w:hAnsi="Arial" w:cs="Arial"/>
          <w:lang w:val="fr-FR" w:eastAsia="en-GB" w:bidi="en-US"/>
        </w:rPr>
      </w:pPr>
      <w:r w:rsidRPr="00A82B61">
        <w:rPr>
          <w:rFonts w:ascii="Arial" w:hAnsi="Arial" w:cs="Arial"/>
          <w:lang w:val="fr-FR" w:eastAsia="en-GB" w:bidi="en-US"/>
        </w:rPr>
        <w:t xml:space="preserve">Au niveau institutionnel, la </w:t>
      </w:r>
      <w:r w:rsidRPr="00A82B61">
        <w:rPr>
          <w:rFonts w:ascii="Arial" w:hAnsi="Arial" w:cs="Arial"/>
          <w:b/>
          <w:bCs/>
          <w:lang w:val="fr-FR" w:eastAsia="en-GB" w:bidi="en-US"/>
        </w:rPr>
        <w:t>question migratoire est essentiellement traitée sous l’angle de la traite</w:t>
      </w:r>
      <w:r w:rsidRPr="00A82B61">
        <w:rPr>
          <w:rFonts w:ascii="Arial" w:hAnsi="Arial" w:cs="Arial"/>
          <w:lang w:val="fr-FR" w:eastAsia="en-GB" w:bidi="en-US"/>
        </w:rPr>
        <w:t>, laissant donc la majorité des EJM en dehors de la portée juridique de ces textes</w:t>
      </w:r>
      <w:r w:rsidR="001E53A3" w:rsidRPr="00A82B61">
        <w:rPr>
          <w:rFonts w:ascii="Arial" w:hAnsi="Arial" w:cs="Arial"/>
          <w:lang w:val="fr-FR" w:eastAsia="en-GB" w:bidi="en-US"/>
        </w:rPr>
        <w:t xml:space="preserve"> (si la Gambie affronte aussi la question de la migration sous l’angle de la traite, au travers de l’Agence Nationale de lutte contre la traite des personnes, elle semble être le pays le plus avancé en terme d’encadrement institutionnel inclusif de la migration au travers du Comité </w:t>
      </w:r>
      <w:r w:rsidR="00A82B61" w:rsidRPr="00A82B61">
        <w:rPr>
          <w:rFonts w:ascii="Arial" w:hAnsi="Arial" w:cs="Arial"/>
          <w:lang w:val="fr-FR" w:eastAsia="en-GB" w:bidi="en-US"/>
        </w:rPr>
        <w:t>Intermi</w:t>
      </w:r>
      <w:r w:rsidR="00A82B61">
        <w:rPr>
          <w:rFonts w:ascii="Arial" w:hAnsi="Arial" w:cs="Arial"/>
          <w:lang w:val="fr-FR" w:eastAsia="en-GB" w:bidi="en-US"/>
        </w:rPr>
        <w:t>ni</w:t>
      </w:r>
      <w:r w:rsidR="00A82B61" w:rsidRPr="00A82B61">
        <w:rPr>
          <w:rFonts w:ascii="Arial" w:hAnsi="Arial" w:cs="Arial"/>
          <w:lang w:val="fr-FR" w:eastAsia="en-GB" w:bidi="en-US"/>
        </w:rPr>
        <w:t>stériel</w:t>
      </w:r>
      <w:r w:rsidR="001E53A3" w:rsidRPr="00A82B61">
        <w:rPr>
          <w:rFonts w:ascii="Arial" w:hAnsi="Arial" w:cs="Arial"/>
          <w:lang w:val="fr-FR" w:eastAsia="en-GB" w:bidi="en-US"/>
        </w:rPr>
        <w:t xml:space="preserve"> pour la migration ainsi que des Unités de Migration Irrégulières)</w:t>
      </w:r>
      <w:r w:rsidRPr="00A82B61">
        <w:rPr>
          <w:rFonts w:ascii="Arial" w:hAnsi="Arial" w:cs="Arial"/>
          <w:lang w:val="fr-FR" w:eastAsia="en-GB" w:bidi="en-US"/>
        </w:rPr>
        <w:t>.</w:t>
      </w:r>
    </w:p>
    <w:p w14:paraId="0B847B3C" w14:textId="2313AE97" w:rsidR="001524B3" w:rsidRDefault="001524B3" w:rsidP="00095DD1">
      <w:pPr>
        <w:pStyle w:val="Paragraphedeliste"/>
        <w:numPr>
          <w:ilvl w:val="0"/>
          <w:numId w:val="23"/>
        </w:numPr>
        <w:jc w:val="both"/>
        <w:rPr>
          <w:rFonts w:ascii="Arial" w:hAnsi="Arial" w:cs="Arial"/>
          <w:lang w:val="fr-FR" w:eastAsia="en-GB" w:bidi="en-US"/>
        </w:rPr>
      </w:pPr>
      <w:r w:rsidRPr="00A82B61">
        <w:rPr>
          <w:rFonts w:ascii="Arial" w:hAnsi="Arial" w:cs="Arial"/>
          <w:lang w:val="fr-FR" w:eastAsia="en-GB" w:bidi="en-US"/>
        </w:rPr>
        <w:t xml:space="preserve">Les </w:t>
      </w:r>
      <w:r w:rsidRPr="00A82B61">
        <w:rPr>
          <w:rFonts w:ascii="Arial" w:hAnsi="Arial" w:cs="Arial"/>
          <w:b/>
          <w:bCs/>
          <w:lang w:val="fr-FR" w:eastAsia="en-GB" w:bidi="en-US"/>
        </w:rPr>
        <w:t>services institutionnels de prise en charge sont généralement concentrés au niveau des capitales</w:t>
      </w:r>
      <w:r w:rsidRPr="00A82B61">
        <w:rPr>
          <w:rFonts w:ascii="Arial" w:hAnsi="Arial" w:cs="Arial"/>
          <w:lang w:val="fr-FR" w:eastAsia="en-GB" w:bidi="en-US"/>
        </w:rPr>
        <w:t xml:space="preserve"> (politiques ou économiques). </w:t>
      </w:r>
      <w:r w:rsidR="00F410DA" w:rsidRPr="00A82B61">
        <w:rPr>
          <w:rFonts w:ascii="Arial" w:hAnsi="Arial" w:cs="Arial"/>
          <w:lang w:val="fr-FR" w:eastAsia="en-GB" w:bidi="en-US"/>
        </w:rPr>
        <w:t>Or leur localisation ne</w:t>
      </w:r>
      <w:r w:rsidRPr="00A82B61">
        <w:rPr>
          <w:rFonts w:ascii="Arial" w:hAnsi="Arial" w:cs="Arial"/>
          <w:lang w:val="fr-FR" w:eastAsia="en-GB" w:bidi="en-US"/>
        </w:rPr>
        <w:t xml:space="preserve"> correspond </w:t>
      </w:r>
      <w:r w:rsidR="00F410DA" w:rsidRPr="00A82B61">
        <w:rPr>
          <w:rFonts w:ascii="Arial" w:hAnsi="Arial" w:cs="Arial"/>
          <w:lang w:val="fr-FR" w:eastAsia="en-GB" w:bidi="en-US"/>
        </w:rPr>
        <w:t xml:space="preserve">généralement </w:t>
      </w:r>
      <w:r w:rsidRPr="00A82B61">
        <w:rPr>
          <w:rFonts w:ascii="Arial" w:hAnsi="Arial" w:cs="Arial"/>
          <w:lang w:val="fr-FR" w:eastAsia="en-GB" w:bidi="en-US"/>
        </w:rPr>
        <w:t>pas aux principaux axes migratoires</w:t>
      </w:r>
      <w:r w:rsidR="00F410DA" w:rsidRPr="00A82B61">
        <w:rPr>
          <w:rFonts w:ascii="Arial" w:hAnsi="Arial" w:cs="Arial"/>
          <w:lang w:val="fr-FR" w:eastAsia="en-GB" w:bidi="en-US"/>
        </w:rPr>
        <w:t xml:space="preserve">. </w:t>
      </w:r>
      <w:r w:rsidR="00F410DA" w:rsidRPr="00A82B61">
        <w:rPr>
          <w:rFonts w:ascii="Arial" w:hAnsi="Arial" w:cs="Arial"/>
          <w:lang w:val="fr-FR" w:eastAsia="en-GB" w:bidi="en-US"/>
        </w:rPr>
        <w:lastRenderedPageBreak/>
        <w:t>Ainsi, en Côte d’Ivoire, le sud est mieux pourvu en services alors que les principaux points d’entrée sont au Nord ; en Gambie, le peu de services se trouvent concentrés à Banjul alors même que la capitale se trouve excentrée par rapport au principal axe de traversé du pays passant par Ferefegne et Soma ; au Sénégal, ce sont Dakar et Thies qui concentrent la majorité des services, ces derniers étant largement saturés ; enfin, en Guinée, si peu de services existent en général, la ville de Pita a été identifiée comme particulièrement dépourvue de tout service mettant les EJM dans une situation de très grande précarité.</w:t>
      </w:r>
    </w:p>
    <w:p w14:paraId="3B12FEE5" w14:textId="77777777" w:rsidR="007A0BF8" w:rsidRPr="008B6FE7" w:rsidRDefault="007A0BF8" w:rsidP="007E5D16">
      <w:pPr>
        <w:jc w:val="both"/>
        <w:rPr>
          <w:rFonts w:ascii="Arial" w:hAnsi="Arial" w:cs="Arial"/>
          <w:b/>
          <w:bCs/>
          <w:lang w:val="fr-FR" w:eastAsia="en-GB" w:bidi="en-US"/>
        </w:rPr>
      </w:pPr>
      <w:r w:rsidRPr="008B6FE7">
        <w:rPr>
          <w:rFonts w:ascii="Arial" w:hAnsi="Arial" w:cs="Arial"/>
          <w:b/>
          <w:bCs/>
          <w:lang w:val="fr-FR" w:eastAsia="en-GB" w:bidi="en-US"/>
        </w:rPr>
        <w:t>Les forces observées suivant les pays :</w:t>
      </w:r>
    </w:p>
    <w:p w14:paraId="62C959F3" w14:textId="77777777" w:rsidR="007A0BF8" w:rsidRPr="007A0BF8" w:rsidRDefault="007A0BF8" w:rsidP="00095DD1">
      <w:pPr>
        <w:pStyle w:val="Paragraphedeliste"/>
        <w:numPr>
          <w:ilvl w:val="0"/>
          <w:numId w:val="23"/>
        </w:numPr>
        <w:jc w:val="both"/>
        <w:rPr>
          <w:rFonts w:ascii="Arial" w:hAnsi="Arial" w:cs="Arial"/>
          <w:lang w:val="fr-FR" w:eastAsia="en-GB" w:bidi="en-US"/>
        </w:rPr>
      </w:pPr>
      <w:r w:rsidRPr="007A0BF8">
        <w:rPr>
          <w:rFonts w:ascii="Arial" w:hAnsi="Arial" w:cs="Arial"/>
          <w:lang w:val="fr-FR" w:eastAsia="en-GB" w:bidi="en-US"/>
        </w:rPr>
        <w:t xml:space="preserve">En </w:t>
      </w:r>
      <w:r w:rsidRPr="007A0BF8">
        <w:rPr>
          <w:rFonts w:ascii="Arial" w:hAnsi="Arial" w:cs="Arial"/>
          <w:u w:val="single"/>
          <w:lang w:val="fr-FR" w:eastAsia="en-GB" w:bidi="en-US"/>
        </w:rPr>
        <w:t>Côte d’Ivoire</w:t>
      </w:r>
      <w:r w:rsidRPr="007A0BF8">
        <w:rPr>
          <w:rFonts w:ascii="Arial" w:hAnsi="Arial" w:cs="Arial"/>
          <w:lang w:val="fr-FR" w:eastAsia="en-GB" w:bidi="en-US"/>
        </w:rPr>
        <w:t xml:space="preserve"> et en </w:t>
      </w:r>
      <w:r w:rsidRPr="007A0BF8">
        <w:rPr>
          <w:rFonts w:ascii="Arial" w:hAnsi="Arial" w:cs="Arial"/>
          <w:u w:val="single"/>
          <w:lang w:val="fr-FR" w:eastAsia="en-GB" w:bidi="en-US"/>
        </w:rPr>
        <w:t>Gambie</w:t>
      </w:r>
      <w:r w:rsidRPr="007A0BF8">
        <w:rPr>
          <w:rFonts w:ascii="Arial" w:hAnsi="Arial" w:cs="Arial"/>
          <w:lang w:val="fr-FR" w:eastAsia="en-GB" w:bidi="en-US"/>
        </w:rPr>
        <w:t>, le Système de Protection de l’Enfant intègre les acteurs communautaires dans les organes de concertation/coordination ainsi que dans le système de référencement, qu’il soit formalisé ou non. En Gambie, cette intégration se concrétise au niveau des Comités de Développement villageois et des Comités de développement des quartiers où les chefs de villages (alkalos) et les chefs de quartiers (seyfo). En Côte d’Ivoire les acteurs communautaires sont intégrés dans les mécanismes de coordination tels que les plateformes locales de protection de l’enfance et les Comités de Protection des Enfants installés dans les quartiers.</w:t>
      </w:r>
    </w:p>
    <w:p w14:paraId="334C9D8C" w14:textId="33676F25" w:rsidR="007A0BF8" w:rsidRPr="007E5D16" w:rsidRDefault="007A0BF8" w:rsidP="00095DD1">
      <w:pPr>
        <w:pStyle w:val="Paragraphedeliste"/>
        <w:numPr>
          <w:ilvl w:val="0"/>
          <w:numId w:val="23"/>
        </w:numPr>
        <w:jc w:val="both"/>
        <w:rPr>
          <w:rFonts w:ascii="Arial" w:hAnsi="Arial" w:cs="Arial"/>
          <w:lang w:val="fr-FR" w:eastAsia="en-GB" w:bidi="en-US"/>
        </w:rPr>
      </w:pPr>
      <w:r w:rsidRPr="007A0BF8">
        <w:rPr>
          <w:rFonts w:ascii="Arial" w:hAnsi="Arial" w:cs="Arial"/>
          <w:lang w:val="fr-FR" w:eastAsia="en-GB" w:bidi="en-US"/>
        </w:rPr>
        <w:t>La Côte d’Ivoire a intégré les procédures standards de la Cédéao dans un son droit domestique. Cela ne veut pas dire, en revanche, que les procédures sont systématiquement appliquées.</w:t>
      </w:r>
    </w:p>
    <w:p w14:paraId="3632324E" w14:textId="7D306738" w:rsidR="007A0BF8" w:rsidRPr="007A0BF8" w:rsidRDefault="007A0BF8" w:rsidP="007A0BF8">
      <w:pPr>
        <w:jc w:val="both"/>
        <w:rPr>
          <w:rFonts w:ascii="Arial" w:hAnsi="Arial" w:cs="Arial"/>
          <w:b/>
          <w:bCs/>
          <w:lang w:val="fr-FR" w:eastAsia="en-GB" w:bidi="en-US"/>
        </w:rPr>
      </w:pPr>
      <w:r w:rsidRPr="007A0BF8">
        <w:rPr>
          <w:rFonts w:ascii="Arial" w:hAnsi="Arial" w:cs="Arial"/>
          <w:b/>
          <w:bCs/>
          <w:lang w:val="fr-FR" w:eastAsia="en-GB" w:bidi="en-US"/>
        </w:rPr>
        <w:t xml:space="preserve">Les faiblesses </w:t>
      </w:r>
      <w:r>
        <w:rPr>
          <w:rFonts w:ascii="Arial" w:hAnsi="Arial" w:cs="Arial"/>
          <w:b/>
          <w:bCs/>
          <w:lang w:val="fr-FR" w:eastAsia="en-GB" w:bidi="en-US"/>
        </w:rPr>
        <w:t>communes à certains</w:t>
      </w:r>
      <w:r w:rsidRPr="007A0BF8">
        <w:rPr>
          <w:rFonts w:ascii="Arial" w:hAnsi="Arial" w:cs="Arial"/>
          <w:b/>
          <w:bCs/>
          <w:lang w:val="fr-FR" w:eastAsia="en-GB" w:bidi="en-US"/>
        </w:rPr>
        <w:t xml:space="preserve"> pays</w:t>
      </w:r>
    </w:p>
    <w:p w14:paraId="3EC0B094" w14:textId="77777777" w:rsidR="007A0BF8" w:rsidRPr="007A0BF8" w:rsidRDefault="007A0BF8" w:rsidP="00095DD1">
      <w:pPr>
        <w:pStyle w:val="Paragraphedeliste"/>
        <w:numPr>
          <w:ilvl w:val="0"/>
          <w:numId w:val="23"/>
        </w:numPr>
        <w:jc w:val="both"/>
        <w:rPr>
          <w:rFonts w:ascii="Arial" w:hAnsi="Arial" w:cs="Arial"/>
          <w:lang w:val="fr-FR" w:eastAsia="en-GB" w:bidi="en-US"/>
        </w:rPr>
      </w:pPr>
      <w:r w:rsidRPr="007A0BF8">
        <w:rPr>
          <w:rFonts w:ascii="Arial" w:hAnsi="Arial" w:cs="Arial"/>
          <w:lang w:val="fr-FR" w:eastAsia="en-GB" w:bidi="en-US"/>
        </w:rPr>
        <w:t xml:space="preserve">Contrairement à la Gambie et à la Côte d’Ivoire, il a été relevé à l’issue des activités de recherche de cette étude, qu’au </w:t>
      </w:r>
      <w:r w:rsidRPr="007A0BF8">
        <w:rPr>
          <w:rFonts w:ascii="Arial" w:hAnsi="Arial" w:cs="Arial"/>
          <w:u w:val="single"/>
          <w:lang w:val="fr-FR" w:eastAsia="en-GB" w:bidi="en-US"/>
        </w:rPr>
        <w:t xml:space="preserve">Sénégal </w:t>
      </w:r>
      <w:r w:rsidRPr="007A0BF8">
        <w:rPr>
          <w:rFonts w:ascii="Arial" w:hAnsi="Arial" w:cs="Arial"/>
          <w:lang w:val="fr-FR" w:eastAsia="en-GB" w:bidi="en-US"/>
        </w:rPr>
        <w:t xml:space="preserve">et en </w:t>
      </w:r>
      <w:r w:rsidRPr="007A0BF8">
        <w:rPr>
          <w:rFonts w:ascii="Arial" w:hAnsi="Arial" w:cs="Arial"/>
          <w:u w:val="single"/>
          <w:lang w:val="fr-FR" w:eastAsia="en-GB" w:bidi="en-US"/>
        </w:rPr>
        <w:t>Guinée</w:t>
      </w:r>
      <w:r w:rsidRPr="007A0BF8">
        <w:rPr>
          <w:rFonts w:ascii="Arial" w:hAnsi="Arial" w:cs="Arial"/>
          <w:lang w:val="fr-FR" w:eastAsia="en-GB" w:bidi="en-US"/>
        </w:rPr>
        <w:t>, il existe un décalage entre le droit domestique et la réalité des sociétés traditionnelles vivant dans ces pays. En effet, les cadres institutionnels et légaux de ces deux pays ne reconnaissent pas les acteurs communautaires, alors même que ces derniers jouent un rôle important auprès des EJM, que leurs pratiques soient protectrices ou non.</w:t>
      </w:r>
    </w:p>
    <w:p w14:paraId="0142FA3B" w14:textId="77777777" w:rsidR="007A0BF8" w:rsidRPr="007A0BF8" w:rsidRDefault="007A0BF8" w:rsidP="00095DD1">
      <w:pPr>
        <w:pStyle w:val="Paragraphedeliste"/>
        <w:numPr>
          <w:ilvl w:val="0"/>
          <w:numId w:val="23"/>
        </w:numPr>
        <w:jc w:val="both"/>
        <w:rPr>
          <w:rFonts w:ascii="Arial" w:hAnsi="Arial" w:cs="Arial"/>
          <w:lang w:val="fr-FR" w:eastAsia="en-GB" w:bidi="en-US"/>
        </w:rPr>
      </w:pPr>
      <w:r w:rsidRPr="007A0BF8">
        <w:rPr>
          <w:rFonts w:ascii="Arial" w:hAnsi="Arial" w:cs="Arial"/>
          <w:lang w:val="fr-FR" w:eastAsia="en-GB" w:bidi="en-US"/>
        </w:rPr>
        <w:t xml:space="preserve">Aussi, si les services apparaissent comme étant insuffisants dans les quatre pays par rapport aux besoins exprimés et/ou observés au niveau des EJM, la </w:t>
      </w:r>
      <w:r w:rsidRPr="007A0BF8">
        <w:rPr>
          <w:rFonts w:ascii="Arial" w:hAnsi="Arial" w:cs="Arial"/>
          <w:u w:val="single"/>
          <w:lang w:val="fr-FR" w:eastAsia="en-GB" w:bidi="en-US"/>
        </w:rPr>
        <w:t>Guinée</w:t>
      </w:r>
      <w:r w:rsidRPr="007A0BF8">
        <w:rPr>
          <w:rFonts w:ascii="Arial" w:hAnsi="Arial" w:cs="Arial"/>
          <w:lang w:val="fr-FR" w:eastAsia="en-GB" w:bidi="en-US"/>
        </w:rPr>
        <w:t xml:space="preserve"> et, surtout, la </w:t>
      </w:r>
      <w:r w:rsidRPr="007A0BF8">
        <w:rPr>
          <w:rFonts w:ascii="Arial" w:hAnsi="Arial" w:cs="Arial"/>
          <w:u w:val="single"/>
          <w:lang w:val="fr-FR" w:eastAsia="en-GB" w:bidi="en-US"/>
        </w:rPr>
        <w:t>Gambie</w:t>
      </w:r>
      <w:r w:rsidRPr="007A0BF8">
        <w:rPr>
          <w:rFonts w:ascii="Arial" w:hAnsi="Arial" w:cs="Arial"/>
          <w:lang w:val="fr-FR" w:eastAsia="en-GB" w:bidi="en-US"/>
        </w:rPr>
        <w:t>, semblent particulièrement dépourvues de structures de réponse. A cela s’ajoute que les pratiques communautaires sont loin d’être garantes de protection pour les EJM. En Guinée, il a été observé des pratiques d’exploitation de la part de ces acteurs communautaires. Quant en Gambie, c’est plus une certaine réticence des acteurs communautaires à intervenir directement auprès des EJM qui a été observée. Il n’y a donc pas de compensation entre le système institutionnel et le système communautaire.</w:t>
      </w:r>
    </w:p>
    <w:p w14:paraId="01866275" w14:textId="77777777" w:rsidR="007A0BF8" w:rsidRPr="007A0BF8" w:rsidRDefault="007A0BF8" w:rsidP="00095DD1">
      <w:pPr>
        <w:pStyle w:val="Paragraphedeliste"/>
        <w:numPr>
          <w:ilvl w:val="0"/>
          <w:numId w:val="23"/>
        </w:numPr>
        <w:jc w:val="both"/>
        <w:rPr>
          <w:rFonts w:ascii="Arial" w:hAnsi="Arial" w:cs="Arial"/>
          <w:lang w:val="fr-FR" w:eastAsia="en-GB" w:bidi="en-US"/>
        </w:rPr>
      </w:pPr>
      <w:r w:rsidRPr="007A0BF8">
        <w:rPr>
          <w:rFonts w:ascii="Arial" w:hAnsi="Arial" w:cs="Arial"/>
          <w:lang w:val="fr-FR" w:eastAsia="en-GB" w:bidi="en-US"/>
        </w:rPr>
        <w:t xml:space="preserve">Dans les quatre pays, il est également apparu une certaine inadéquation entre les services proposés et les besoins et/ou aspirations des EJM. En général, il existe une grande méfiance des EJM envers les services qu’ils soient publics ou proposés par des organismes de coopération. Ainsi, les structures de prise en charge sont perçues par les EJM, plus comme des obstacles au projet migratoire que des appuis : en général les EJM craignent d’être obligés de retourner chez eux. Il a également été exprimé par les EJM, dans les quatre pays, que les formations professionnelles ne correspondent pas à leurs souhaits professionnels. Le même problème a été identifié au niveau des centres d’accueil qui imposent des règles trop strictes et non adaptées aux adolescents et jeunes, </w:t>
      </w:r>
      <w:r w:rsidRPr="007A0BF8">
        <w:rPr>
          <w:rFonts w:ascii="Arial" w:hAnsi="Arial" w:cs="Arial"/>
          <w:lang w:val="fr-FR" w:eastAsia="en-GB" w:bidi="en-US"/>
        </w:rPr>
        <w:lastRenderedPageBreak/>
        <w:t>surtout ceux et celles qui se sont habitué·e·s à une certaine liberté et autonomie au cours de leur voyage migratoire. En résumé, il y a une réelle carence en termes de participation des EJM et de prise en compte de leurs besoins au-delà des besoins purement de subsistance. Ces lacunes incitent les EJM à rester en dehors du Système de Protection institutionnel, ce qui peut revenir à vivre dans la rue et, donc, à une plus grande vulnérabilité.</w:t>
      </w:r>
    </w:p>
    <w:p w14:paraId="7A1D2C38" w14:textId="77777777" w:rsidR="007A0BF8" w:rsidRPr="007A0BF8" w:rsidRDefault="007A0BF8" w:rsidP="00095DD1">
      <w:pPr>
        <w:pStyle w:val="Paragraphedeliste"/>
        <w:numPr>
          <w:ilvl w:val="0"/>
          <w:numId w:val="23"/>
        </w:numPr>
        <w:jc w:val="both"/>
        <w:rPr>
          <w:rFonts w:ascii="Arial" w:hAnsi="Arial" w:cs="Arial"/>
          <w:lang w:val="fr-FR" w:eastAsia="en-GB" w:bidi="en-US"/>
        </w:rPr>
      </w:pPr>
      <w:r w:rsidRPr="007A0BF8">
        <w:rPr>
          <w:rFonts w:ascii="Arial" w:hAnsi="Arial" w:cs="Arial"/>
          <w:lang w:val="fr-FR" w:eastAsia="en-GB" w:bidi="en-US"/>
        </w:rPr>
        <w:t>Comme déjà expliqué, les services institutionnels ne se trouvent pas forcément sur les routes migratoires, laissant de nombreux EJM livrés à eux même et sans protection.</w:t>
      </w:r>
    </w:p>
    <w:p w14:paraId="4C36684D" w14:textId="77777777" w:rsidR="007A0BF8" w:rsidRPr="007A0BF8" w:rsidRDefault="007A0BF8" w:rsidP="00095DD1">
      <w:pPr>
        <w:pStyle w:val="Paragraphedeliste"/>
        <w:numPr>
          <w:ilvl w:val="0"/>
          <w:numId w:val="23"/>
        </w:numPr>
        <w:jc w:val="both"/>
        <w:rPr>
          <w:rFonts w:ascii="Arial" w:hAnsi="Arial" w:cs="Arial"/>
          <w:lang w:val="fr-FR" w:eastAsia="en-GB" w:bidi="en-US"/>
        </w:rPr>
      </w:pPr>
      <w:r w:rsidRPr="007A0BF8">
        <w:rPr>
          <w:rFonts w:ascii="Arial" w:hAnsi="Arial" w:cs="Arial"/>
          <w:lang w:val="fr-FR" w:eastAsia="en-GB" w:bidi="en-US"/>
        </w:rPr>
        <w:t>L’identification des filles semble être un problème récurrent dans les quatre pays. Elles sont beaucoup plus invisibilisées que leurs pairs du sexe masculin et, trop souvent, les considérations morales ou l’acceptation sociale de certaines violences basées sur le genre, font que personne ne cherche à les rendre « visibles ».</w:t>
      </w:r>
    </w:p>
    <w:p w14:paraId="2BBDD649" w14:textId="77777777" w:rsidR="007A0BF8" w:rsidRPr="007A0BF8" w:rsidRDefault="007A0BF8" w:rsidP="00095DD1">
      <w:pPr>
        <w:pStyle w:val="Paragraphedeliste"/>
        <w:numPr>
          <w:ilvl w:val="0"/>
          <w:numId w:val="23"/>
        </w:numPr>
        <w:jc w:val="both"/>
        <w:rPr>
          <w:rFonts w:ascii="Arial" w:hAnsi="Arial" w:cs="Arial"/>
          <w:lang w:val="fr-FR" w:eastAsia="en-GB" w:bidi="en-US"/>
        </w:rPr>
      </w:pPr>
      <w:r w:rsidRPr="007A0BF8">
        <w:rPr>
          <w:rFonts w:ascii="Arial" w:hAnsi="Arial" w:cs="Arial"/>
          <w:lang w:val="fr-FR" w:eastAsia="en-GB" w:bidi="en-US"/>
        </w:rPr>
        <w:t>Toujours au niveau de l’identification, on remarque que peu de services déclarent jouer un rôle à cette étape. Il semblerait donc qu’il y ait très peu de proactivité à ce niveau et que les acteurs ou services attendent que des cas urgents leur soient référés.</w:t>
      </w:r>
    </w:p>
    <w:p w14:paraId="2F1CB7E1" w14:textId="294A25D6" w:rsidR="00721F35" w:rsidRPr="00721F35" w:rsidRDefault="00721F35" w:rsidP="00095DD1">
      <w:pPr>
        <w:pStyle w:val="Titre2"/>
        <w:numPr>
          <w:ilvl w:val="0"/>
          <w:numId w:val="19"/>
        </w:numPr>
        <w:jc w:val="right"/>
        <w:rPr>
          <w:lang w:val="fr-FR" w:bidi="en-US"/>
        </w:rPr>
      </w:pPr>
      <w:bookmarkStart w:id="22" w:name="_Toc62429483"/>
      <w:r w:rsidRPr="00721F35">
        <w:rPr>
          <w:lang w:val="fr-FR" w:bidi="en-US"/>
        </w:rPr>
        <w:t xml:space="preserve">ANALYSE DU CADRE INSTITUTIONNEL </w:t>
      </w:r>
      <w:r>
        <w:rPr>
          <w:lang w:val="fr-FR" w:bidi="en-US"/>
        </w:rPr>
        <w:t>PAR PAYS</w:t>
      </w:r>
      <w:bookmarkEnd w:id="22"/>
    </w:p>
    <w:p w14:paraId="633F7BE3" w14:textId="2792347A" w:rsidR="005331CD" w:rsidRPr="00A118C0" w:rsidRDefault="00A118C0" w:rsidP="00DF79D5">
      <w:pPr>
        <w:jc w:val="both"/>
        <w:rPr>
          <w:rFonts w:ascii="Arial" w:hAnsi="Arial" w:cs="Arial"/>
          <w:u w:val="single"/>
          <w:lang w:val="fr-FR" w:eastAsia="en-GB" w:bidi="en-US"/>
        </w:rPr>
      </w:pPr>
      <w:r w:rsidRPr="00A118C0">
        <w:rPr>
          <w:rFonts w:ascii="Arial" w:hAnsi="Arial" w:cs="Arial"/>
          <w:u w:val="single"/>
          <w:lang w:val="fr-FR" w:eastAsia="en-GB" w:bidi="en-US"/>
        </w:rPr>
        <w:t>Côte d’Ivoire</w:t>
      </w:r>
    </w:p>
    <w:p w14:paraId="47848FC7" w14:textId="7EDCD1F1" w:rsidR="00A118C0" w:rsidRPr="00A118C0" w:rsidRDefault="00A118C0" w:rsidP="00A118C0">
      <w:pPr>
        <w:spacing w:after="0" w:line="276" w:lineRule="auto"/>
        <w:jc w:val="both"/>
        <w:rPr>
          <w:rFonts w:ascii="Arial" w:hAnsi="Arial" w:cs="Arial"/>
          <w:lang w:val="fr-FR"/>
        </w:rPr>
      </w:pPr>
      <w:r w:rsidRPr="00A118C0">
        <w:rPr>
          <w:rFonts w:ascii="Arial" w:hAnsi="Arial" w:cs="Arial"/>
          <w:b/>
          <w:bCs/>
          <w:lang w:val="fr-FR"/>
        </w:rPr>
        <w:t>Le cadre légal et institutionnel</w:t>
      </w:r>
      <w:r w:rsidRPr="00A118C0">
        <w:rPr>
          <w:rFonts w:ascii="Arial" w:hAnsi="Arial" w:cs="Arial"/>
          <w:lang w:val="fr-FR"/>
        </w:rPr>
        <w:t xml:space="preserve"> est favorable à la protection des enfants.</w:t>
      </w:r>
      <w:r>
        <w:rPr>
          <w:rFonts w:ascii="Arial" w:hAnsi="Arial" w:cs="Arial"/>
          <w:lang w:val="fr-FR"/>
        </w:rPr>
        <w:t xml:space="preserve"> </w:t>
      </w:r>
      <w:r w:rsidRPr="00A118C0">
        <w:rPr>
          <w:rFonts w:ascii="Arial" w:hAnsi="Arial" w:cs="Arial"/>
          <w:b/>
          <w:bCs/>
          <w:lang w:val="fr-FR"/>
        </w:rPr>
        <w:t>Un système de protection structuré et outillé existe mais il n’est pas efficace</w:t>
      </w:r>
      <w:r w:rsidRPr="00A118C0">
        <w:rPr>
          <w:rFonts w:ascii="Arial" w:hAnsi="Arial" w:cs="Arial"/>
          <w:lang w:val="fr-FR"/>
        </w:rPr>
        <w:t xml:space="preserve"> ni efficient du fait de l’inadéquation entre les ressources humaines, financières et matérielles disponibles pour assurer la protection des enfants.</w:t>
      </w:r>
      <w:r>
        <w:rPr>
          <w:rFonts w:ascii="Arial" w:hAnsi="Arial" w:cs="Arial"/>
          <w:lang w:val="fr-FR"/>
        </w:rPr>
        <w:t xml:space="preserve"> </w:t>
      </w:r>
      <w:r w:rsidRPr="00A118C0">
        <w:rPr>
          <w:rFonts w:ascii="Arial" w:hAnsi="Arial" w:cs="Arial"/>
          <w:lang w:val="fr-FR"/>
        </w:rPr>
        <w:t>En effet, la Côte d’Ivoire compte un nombre important de services sociaux et d’acteurs de protection, mais ils sont inégalement répartis sur l’ensemble du territoire national. L’on note une rareté, voire une absence de services de prise en charge aux zones frontalières du pays par lesquelles rentrent les EJM et qui sont « sensés » fournir les premiers « secours ».</w:t>
      </w:r>
      <w:r>
        <w:rPr>
          <w:rFonts w:ascii="Arial" w:hAnsi="Arial" w:cs="Arial"/>
          <w:lang w:val="fr-FR"/>
        </w:rPr>
        <w:t xml:space="preserve"> </w:t>
      </w:r>
      <w:r w:rsidRPr="00A118C0">
        <w:rPr>
          <w:rFonts w:ascii="Arial" w:hAnsi="Arial" w:cs="Arial"/>
          <w:lang w:val="fr-FR"/>
        </w:rPr>
        <w:t>De plus, les services/acteurs de protection, bien que formés, ne disposent pas de ressources humaines, matérielles et financières suffisantes pour la prise en charge des EJM, d’où l’implication et la participation des ONG et des communautés dans le cadre des plateformes pour assurer une prise en charge holistiques et multisectorielle des EJM. Ce sont ces faiblesses qui expliquent la non prise en compte de tous les besoins des EJM et dans une certaine mesure, l’inefficacité de la coordination entre les acteurs.</w:t>
      </w:r>
    </w:p>
    <w:p w14:paraId="438CADBE" w14:textId="77777777" w:rsidR="00A118C0" w:rsidRDefault="00A118C0" w:rsidP="00A118C0">
      <w:pPr>
        <w:spacing w:after="0" w:line="276" w:lineRule="auto"/>
        <w:jc w:val="both"/>
        <w:rPr>
          <w:rFonts w:ascii="Arial" w:hAnsi="Arial" w:cs="Arial"/>
          <w:lang w:val="fr-FR"/>
        </w:rPr>
      </w:pPr>
    </w:p>
    <w:p w14:paraId="4865FECE" w14:textId="7E411F07" w:rsidR="00A118C0" w:rsidRDefault="00A118C0" w:rsidP="00A82B61">
      <w:pPr>
        <w:spacing w:after="0" w:line="276" w:lineRule="auto"/>
        <w:jc w:val="both"/>
        <w:rPr>
          <w:rFonts w:ascii="Arial" w:hAnsi="Arial" w:cs="Arial"/>
          <w:lang w:val="fr-FR"/>
        </w:rPr>
      </w:pPr>
      <w:r w:rsidRPr="00A118C0">
        <w:rPr>
          <w:rFonts w:ascii="Arial" w:hAnsi="Arial" w:cs="Arial"/>
          <w:b/>
          <w:bCs/>
          <w:lang w:val="fr-FR"/>
        </w:rPr>
        <w:t>En dépit de ces réalités, l’étude a fait ressortir de</w:t>
      </w:r>
      <w:r w:rsidRPr="00A118C0">
        <w:rPr>
          <w:rFonts w:ascii="Arial" w:hAnsi="Arial" w:cs="Arial"/>
          <w:lang w:val="fr-FR"/>
        </w:rPr>
        <w:t xml:space="preserve"> </w:t>
      </w:r>
      <w:r w:rsidRPr="00A118C0">
        <w:rPr>
          <w:rFonts w:ascii="Arial" w:hAnsi="Arial" w:cs="Arial"/>
          <w:b/>
          <w:bCs/>
          <w:lang w:val="fr-FR"/>
        </w:rPr>
        <w:t>bonnes pratiques</w:t>
      </w:r>
      <w:r w:rsidRPr="00A118C0">
        <w:rPr>
          <w:rFonts w:ascii="Arial" w:hAnsi="Arial" w:cs="Arial"/>
          <w:lang w:val="fr-FR"/>
        </w:rPr>
        <w:t xml:space="preserve"> qui contribuent à assurer la continuité des activités. Il s’agit de </w:t>
      </w:r>
      <w:r w:rsidR="00A82B61">
        <w:rPr>
          <w:rFonts w:ascii="Arial" w:hAnsi="Arial" w:cs="Arial"/>
          <w:lang w:val="fr-FR"/>
        </w:rPr>
        <w:t>l</w:t>
      </w:r>
      <w:r w:rsidRPr="00EB2833">
        <w:rPr>
          <w:rFonts w:ascii="Arial" w:hAnsi="Arial" w:cs="Arial"/>
          <w:lang w:val="fr-FR"/>
        </w:rPr>
        <w:t>a synergie des acteurs autour des plateformes qui permet la prise en charge multisectorielle des enfants et surtout le partage de données, d’informations et d’expériences.</w:t>
      </w:r>
      <w:r w:rsidR="00A82B61">
        <w:rPr>
          <w:rFonts w:ascii="Arial" w:hAnsi="Arial" w:cs="Arial"/>
          <w:lang w:val="fr-FR"/>
        </w:rPr>
        <w:t xml:space="preserve"> On relève aussi l</w:t>
      </w:r>
      <w:r w:rsidRPr="00444608">
        <w:rPr>
          <w:rFonts w:ascii="Arial" w:hAnsi="Arial" w:cs="Arial"/>
          <w:lang w:val="fr-FR"/>
        </w:rPr>
        <w:t xml:space="preserve">’implication et la participation de la communauté et particulièrement des familles d’accueil </w:t>
      </w:r>
      <w:r w:rsidR="00A82B61">
        <w:rPr>
          <w:rFonts w:ascii="Arial" w:hAnsi="Arial" w:cs="Arial"/>
          <w:lang w:val="fr-FR"/>
        </w:rPr>
        <w:t xml:space="preserve">qui </w:t>
      </w:r>
      <w:r w:rsidRPr="00444608">
        <w:rPr>
          <w:rFonts w:ascii="Arial" w:hAnsi="Arial" w:cs="Arial"/>
          <w:lang w:val="fr-FR"/>
        </w:rPr>
        <w:t>contribue à mutualiser les efforts pour la protection des enfants.</w:t>
      </w:r>
    </w:p>
    <w:p w14:paraId="021C48B3" w14:textId="4377B2E7" w:rsidR="0007298B" w:rsidRDefault="0007298B" w:rsidP="0007298B">
      <w:pPr>
        <w:spacing w:after="0" w:line="276" w:lineRule="auto"/>
        <w:jc w:val="both"/>
        <w:rPr>
          <w:rFonts w:ascii="Arial" w:hAnsi="Arial" w:cs="Arial"/>
          <w:lang w:val="fr-FR"/>
        </w:rPr>
      </w:pPr>
    </w:p>
    <w:p w14:paraId="621711A5" w14:textId="5A3B8916" w:rsidR="0007298B" w:rsidRPr="0007298B" w:rsidRDefault="0007298B" w:rsidP="0007298B">
      <w:pPr>
        <w:spacing w:after="0" w:line="276" w:lineRule="auto"/>
        <w:jc w:val="both"/>
        <w:rPr>
          <w:rFonts w:ascii="Arial" w:hAnsi="Arial" w:cs="Arial"/>
          <w:u w:val="single"/>
          <w:lang w:val="fr-FR"/>
        </w:rPr>
      </w:pPr>
      <w:r w:rsidRPr="0007298B">
        <w:rPr>
          <w:rFonts w:ascii="Arial" w:hAnsi="Arial" w:cs="Arial"/>
          <w:u w:val="single"/>
          <w:lang w:val="fr-FR"/>
        </w:rPr>
        <w:t>La Guinée</w:t>
      </w:r>
    </w:p>
    <w:p w14:paraId="3906EF2E" w14:textId="0548DA9C" w:rsidR="0007298B" w:rsidRDefault="0007298B" w:rsidP="0007298B">
      <w:pPr>
        <w:spacing w:after="0" w:line="276" w:lineRule="auto"/>
        <w:jc w:val="both"/>
        <w:rPr>
          <w:rFonts w:ascii="Arial" w:hAnsi="Arial" w:cs="Arial"/>
          <w:lang w:val="fr-FR"/>
        </w:rPr>
      </w:pPr>
    </w:p>
    <w:p w14:paraId="30D268E1" w14:textId="44F4D192" w:rsidR="00471692" w:rsidRDefault="00471692" w:rsidP="00471692">
      <w:pPr>
        <w:pStyle w:val="Default"/>
        <w:jc w:val="both"/>
        <w:rPr>
          <w:rFonts w:ascii="Arial" w:hAnsi="Arial" w:cs="Arial"/>
          <w:sz w:val="22"/>
          <w:szCs w:val="22"/>
        </w:rPr>
      </w:pPr>
      <w:r w:rsidRPr="001738E8">
        <w:rPr>
          <w:rFonts w:ascii="Arial" w:hAnsi="Arial" w:cs="Arial"/>
          <w:sz w:val="22"/>
          <w:szCs w:val="22"/>
        </w:rPr>
        <w:t>Les résultats obtenus sur le terrain</w:t>
      </w:r>
      <w:r>
        <w:rPr>
          <w:rFonts w:ascii="Arial" w:hAnsi="Arial" w:cs="Arial"/>
          <w:sz w:val="22"/>
          <w:szCs w:val="22"/>
        </w:rPr>
        <w:t xml:space="preserve"> montrent que </w:t>
      </w:r>
      <w:r w:rsidRPr="007A0BF8">
        <w:rPr>
          <w:rFonts w:ascii="Arial" w:hAnsi="Arial" w:cs="Arial"/>
          <w:b/>
          <w:bCs/>
          <w:sz w:val="22"/>
          <w:szCs w:val="22"/>
        </w:rPr>
        <w:t>les services proposés dans le cadre du SPE sont adaptés à certains besoins exprimés par les EJM</w:t>
      </w:r>
      <w:r>
        <w:rPr>
          <w:rFonts w:ascii="Arial" w:hAnsi="Arial" w:cs="Arial"/>
          <w:sz w:val="22"/>
          <w:szCs w:val="22"/>
        </w:rPr>
        <w:t xml:space="preserve"> (formation professionnelle, appui en capital, hébergement d’urgence). Cependant, les services sont </w:t>
      </w:r>
      <w:r>
        <w:rPr>
          <w:rFonts w:ascii="Arial" w:hAnsi="Arial" w:cs="Arial"/>
          <w:sz w:val="22"/>
          <w:szCs w:val="22"/>
        </w:rPr>
        <w:lastRenderedPageBreak/>
        <w:t>insuffisants en quantité, puisque tous les EJM ne peuvent pas en bénéficier</w:t>
      </w:r>
      <w:r w:rsidR="00A82B61">
        <w:rPr>
          <w:rFonts w:ascii="Arial" w:hAnsi="Arial" w:cs="Arial"/>
          <w:sz w:val="22"/>
          <w:szCs w:val="22"/>
        </w:rPr>
        <w:t>. Aussi c</w:t>
      </w:r>
      <w:r>
        <w:rPr>
          <w:rFonts w:ascii="Arial" w:hAnsi="Arial" w:cs="Arial"/>
          <w:sz w:val="22"/>
          <w:szCs w:val="22"/>
        </w:rPr>
        <w:t>ertains EJM se plaign</w:t>
      </w:r>
      <w:r w:rsidR="00A82B61">
        <w:rPr>
          <w:rFonts w:ascii="Arial" w:hAnsi="Arial" w:cs="Arial"/>
          <w:sz w:val="22"/>
          <w:szCs w:val="22"/>
        </w:rPr>
        <w:t>e</w:t>
      </w:r>
      <w:r>
        <w:rPr>
          <w:rFonts w:ascii="Arial" w:hAnsi="Arial" w:cs="Arial"/>
          <w:sz w:val="22"/>
          <w:szCs w:val="22"/>
        </w:rPr>
        <w:t>nt de ne pas voir</w:t>
      </w:r>
      <w:r w:rsidR="003D7368">
        <w:rPr>
          <w:rFonts w:ascii="Arial" w:hAnsi="Arial" w:cs="Arial"/>
          <w:sz w:val="22"/>
          <w:szCs w:val="22"/>
        </w:rPr>
        <w:t xml:space="preserve"> respectées</w:t>
      </w:r>
      <w:r>
        <w:rPr>
          <w:rFonts w:ascii="Arial" w:hAnsi="Arial" w:cs="Arial"/>
          <w:sz w:val="22"/>
          <w:szCs w:val="22"/>
        </w:rPr>
        <w:t xml:space="preserve"> les promesses</w:t>
      </w:r>
      <w:r w:rsidR="003D7368">
        <w:rPr>
          <w:rFonts w:ascii="Arial" w:hAnsi="Arial" w:cs="Arial"/>
          <w:sz w:val="22"/>
          <w:szCs w:val="22"/>
        </w:rPr>
        <w:t xml:space="preserve"> faites par les organisations internationales, </w:t>
      </w:r>
      <w:r>
        <w:rPr>
          <w:rFonts w:ascii="Arial" w:hAnsi="Arial" w:cs="Arial"/>
          <w:sz w:val="22"/>
          <w:szCs w:val="22"/>
        </w:rPr>
        <w:t>ou encore, s’enfuient des centres car ils y dorment mal</w:t>
      </w:r>
      <w:r w:rsidR="003D7368">
        <w:rPr>
          <w:rFonts w:ascii="Arial" w:hAnsi="Arial" w:cs="Arial"/>
          <w:sz w:val="22"/>
          <w:szCs w:val="22"/>
        </w:rPr>
        <w:t>. L</w:t>
      </w:r>
      <w:r>
        <w:rPr>
          <w:rFonts w:ascii="Arial" w:hAnsi="Arial" w:cs="Arial"/>
          <w:sz w:val="22"/>
          <w:szCs w:val="22"/>
        </w:rPr>
        <w:t>es enquêtes montrent que les programmes proposés par les organisations ne correspondant pas forcément aux attentes des EJM ou bien sont inexistant</w:t>
      </w:r>
      <w:r w:rsidR="003D7368">
        <w:rPr>
          <w:rFonts w:ascii="Arial" w:hAnsi="Arial" w:cs="Arial"/>
          <w:sz w:val="22"/>
          <w:szCs w:val="22"/>
        </w:rPr>
        <w:t>s</w:t>
      </w:r>
      <w:r>
        <w:rPr>
          <w:rFonts w:ascii="Arial" w:hAnsi="Arial" w:cs="Arial"/>
          <w:sz w:val="22"/>
          <w:szCs w:val="22"/>
        </w:rPr>
        <w:t>.</w:t>
      </w:r>
    </w:p>
    <w:p w14:paraId="56F75176" w14:textId="31CF8D60" w:rsidR="0007298B" w:rsidRDefault="0007298B" w:rsidP="0007298B">
      <w:pPr>
        <w:spacing w:after="0" w:line="276" w:lineRule="auto"/>
        <w:jc w:val="both"/>
        <w:rPr>
          <w:rFonts w:ascii="Arial" w:hAnsi="Arial" w:cs="Arial"/>
          <w:lang w:val="fr-FR"/>
        </w:rPr>
      </w:pPr>
    </w:p>
    <w:p w14:paraId="081DC981" w14:textId="6E2CC895" w:rsidR="00471692" w:rsidRDefault="007A0BF8" w:rsidP="00471692">
      <w:pPr>
        <w:jc w:val="both"/>
        <w:rPr>
          <w:rFonts w:ascii="Arial" w:hAnsi="Arial" w:cs="Arial"/>
          <w:lang w:val="fr-FR"/>
        </w:rPr>
      </w:pPr>
      <w:r w:rsidRPr="007A0BF8">
        <w:rPr>
          <w:rFonts w:ascii="Arial" w:hAnsi="Arial" w:cs="Arial"/>
          <w:lang w:val="fr-FR"/>
        </w:rPr>
        <w:t>M</w:t>
      </w:r>
      <w:r w:rsidR="00471692">
        <w:rPr>
          <w:rFonts w:ascii="Arial" w:hAnsi="Arial" w:cs="Arial"/>
          <w:lang w:val="fr-FR"/>
        </w:rPr>
        <w:t xml:space="preserve">is à part Pita, </w:t>
      </w:r>
      <w:r w:rsidR="00471692" w:rsidRPr="007A0BF8">
        <w:rPr>
          <w:rFonts w:ascii="Arial" w:hAnsi="Arial" w:cs="Arial"/>
          <w:b/>
          <w:bCs/>
          <w:lang w:val="fr-FR"/>
        </w:rPr>
        <w:t>les services de prise en charge sont globalement disponibles</w:t>
      </w:r>
      <w:r w:rsidR="00471692">
        <w:rPr>
          <w:rFonts w:ascii="Arial" w:hAnsi="Arial" w:cs="Arial"/>
          <w:lang w:val="fr-FR"/>
        </w:rPr>
        <w:t xml:space="preserve"> si l’on prend comme référence les procédures standards de la CEDEAO. Cependant, les services adaptés aux filles ne semblent pas exister à quelques exceptions </w:t>
      </w:r>
      <w:r w:rsidR="003D7368">
        <w:rPr>
          <w:rFonts w:ascii="Arial" w:hAnsi="Arial" w:cs="Arial"/>
          <w:lang w:val="fr-FR"/>
        </w:rPr>
        <w:t>près.</w:t>
      </w:r>
    </w:p>
    <w:p w14:paraId="026F6FB9" w14:textId="34F4E159" w:rsidR="00471692" w:rsidRDefault="007A0BF8" w:rsidP="007A0BF8">
      <w:pPr>
        <w:jc w:val="both"/>
        <w:rPr>
          <w:rFonts w:ascii="Arial" w:hAnsi="Arial" w:cs="Arial"/>
          <w:lang w:val="fr-FR"/>
        </w:rPr>
      </w:pPr>
      <w:r>
        <w:rPr>
          <w:rFonts w:ascii="Arial" w:hAnsi="Arial" w:cs="Arial"/>
          <w:lang w:val="fr-FR"/>
        </w:rPr>
        <w:t>B</w:t>
      </w:r>
      <w:r w:rsidR="00471692">
        <w:rPr>
          <w:rFonts w:ascii="Arial" w:hAnsi="Arial" w:cs="Arial"/>
          <w:lang w:val="fr-FR"/>
        </w:rPr>
        <w:t xml:space="preserve">ien qu’il existe diverses </w:t>
      </w:r>
      <w:r w:rsidR="00471692" w:rsidRPr="007A0BF8">
        <w:rPr>
          <w:rFonts w:ascii="Arial" w:hAnsi="Arial" w:cs="Arial"/>
          <w:b/>
          <w:bCs/>
          <w:lang w:val="fr-FR"/>
        </w:rPr>
        <w:t>plateformes de coordination</w:t>
      </w:r>
      <w:r w:rsidR="00471692">
        <w:rPr>
          <w:rFonts w:ascii="Arial" w:hAnsi="Arial" w:cs="Arial"/>
          <w:lang w:val="fr-FR"/>
        </w:rPr>
        <w:t xml:space="preserve"> au niveau de chaque site, celle-ci est peu effective et se limite le plus souvent à une coordination technique ou programmatique. La gestion de cas des EJM ne fait pas l’objet de concertation. D</w:t>
      </w:r>
      <w:r w:rsidR="00471692" w:rsidRPr="001738E8">
        <w:rPr>
          <w:rFonts w:ascii="Arial" w:hAnsi="Arial" w:cs="Arial"/>
          <w:lang w:val="fr-FR"/>
        </w:rPr>
        <w:t xml:space="preserve">epuis 2017, les acteurs clés de la protection de l’enfant </w:t>
      </w:r>
      <w:r w:rsidR="00471692">
        <w:rPr>
          <w:rFonts w:ascii="Arial" w:hAnsi="Arial" w:cs="Arial"/>
          <w:lang w:val="fr-FR"/>
        </w:rPr>
        <w:t>ont</w:t>
      </w:r>
      <w:r w:rsidR="00471692" w:rsidRPr="001738E8">
        <w:rPr>
          <w:rFonts w:ascii="Arial" w:hAnsi="Arial" w:cs="Arial"/>
          <w:lang w:val="fr-FR"/>
        </w:rPr>
        <w:t xml:space="preserve"> adopté un </w:t>
      </w:r>
      <w:r w:rsidR="00471692" w:rsidRPr="007A0BF8">
        <w:rPr>
          <w:rFonts w:ascii="Arial" w:hAnsi="Arial" w:cs="Arial"/>
          <w:b/>
          <w:bCs/>
          <w:lang w:val="fr-FR"/>
        </w:rPr>
        <w:t>ensemble d’outils harmonisés pour la gestion des cas</w:t>
      </w:r>
      <w:r w:rsidR="00471692" w:rsidRPr="00414634">
        <w:rPr>
          <w:rFonts w:ascii="Arial" w:hAnsi="Arial" w:cs="Arial"/>
          <w:lang w:val="fr-FR"/>
        </w:rPr>
        <w:t xml:space="preserve"> et la gestion de l’information.</w:t>
      </w:r>
    </w:p>
    <w:p w14:paraId="11812CC6" w14:textId="239F6586" w:rsidR="0007298B" w:rsidRDefault="0007298B" w:rsidP="0007298B">
      <w:pPr>
        <w:spacing w:after="0" w:line="276" w:lineRule="auto"/>
        <w:jc w:val="both"/>
        <w:rPr>
          <w:rFonts w:ascii="Arial" w:hAnsi="Arial" w:cs="Arial"/>
          <w:lang w:val="fr-FR"/>
        </w:rPr>
      </w:pPr>
    </w:p>
    <w:p w14:paraId="350684FF" w14:textId="0B476796" w:rsidR="0007298B" w:rsidRPr="0007298B" w:rsidRDefault="0007298B" w:rsidP="0007298B">
      <w:pPr>
        <w:spacing w:after="0" w:line="276" w:lineRule="auto"/>
        <w:jc w:val="both"/>
        <w:rPr>
          <w:rFonts w:ascii="Arial" w:hAnsi="Arial" w:cs="Arial"/>
          <w:u w:val="single"/>
          <w:lang w:val="fr-FR"/>
        </w:rPr>
      </w:pPr>
      <w:r w:rsidRPr="0007298B">
        <w:rPr>
          <w:rFonts w:ascii="Arial" w:hAnsi="Arial" w:cs="Arial"/>
          <w:u w:val="single"/>
          <w:lang w:val="fr-FR"/>
        </w:rPr>
        <w:t>Gambie</w:t>
      </w:r>
    </w:p>
    <w:p w14:paraId="4D78C711" w14:textId="6B7447C8" w:rsidR="0007298B" w:rsidRDefault="0007298B" w:rsidP="0007298B">
      <w:pPr>
        <w:spacing w:after="0" w:line="276" w:lineRule="auto"/>
        <w:jc w:val="both"/>
        <w:rPr>
          <w:rFonts w:ascii="Arial" w:hAnsi="Arial" w:cs="Arial"/>
          <w:lang w:val="fr-FR"/>
        </w:rPr>
      </w:pPr>
    </w:p>
    <w:p w14:paraId="1B8F82E0" w14:textId="58ED37C2" w:rsidR="003D7368" w:rsidRDefault="003D7368" w:rsidP="00FB2085">
      <w:pPr>
        <w:jc w:val="both"/>
        <w:rPr>
          <w:rFonts w:ascii="Arial" w:hAnsi="Arial" w:cs="Arial"/>
          <w:lang w:val="fr-FR"/>
        </w:rPr>
      </w:pPr>
      <w:r>
        <w:rPr>
          <w:rFonts w:ascii="Arial" w:hAnsi="Arial" w:cs="Arial"/>
          <w:lang w:val="fr-FR"/>
        </w:rPr>
        <w:t xml:space="preserve">Comme déjà mentionné, la Gambie a adopté en décembre 2020 </w:t>
      </w:r>
      <w:r w:rsidR="00A10716">
        <w:rPr>
          <w:rFonts w:ascii="Arial" w:hAnsi="Arial" w:cs="Arial"/>
          <w:lang w:val="fr-FR"/>
        </w:rPr>
        <w:t>une politique nationale de gestion de la migration.</w:t>
      </w:r>
    </w:p>
    <w:p w14:paraId="7AFEDB7D" w14:textId="07246DA8" w:rsidR="00FB2085" w:rsidRPr="00FB2085" w:rsidRDefault="00FB2085" w:rsidP="00FB2085">
      <w:pPr>
        <w:jc w:val="both"/>
        <w:rPr>
          <w:rFonts w:ascii="Arial" w:hAnsi="Arial" w:cs="Arial"/>
          <w:lang w:val="fr-FR"/>
        </w:rPr>
      </w:pPr>
      <w:r w:rsidRPr="00A10716">
        <w:rPr>
          <w:rFonts w:ascii="Arial" w:hAnsi="Arial" w:cs="Arial"/>
          <w:b/>
          <w:bCs/>
          <w:lang w:val="fr-FR"/>
        </w:rPr>
        <w:t>Le principal ministère responsable de la protection de l’enfance</w:t>
      </w:r>
      <w:r w:rsidRPr="003D7368">
        <w:rPr>
          <w:rFonts w:ascii="Arial" w:hAnsi="Arial" w:cs="Arial"/>
          <w:lang w:val="fr-FR"/>
        </w:rPr>
        <w:t xml:space="preserve"> est le </w:t>
      </w:r>
      <w:r w:rsidR="003D7368" w:rsidRPr="003D7368">
        <w:rPr>
          <w:rFonts w:ascii="Arial" w:hAnsi="Arial" w:cs="Arial"/>
          <w:lang w:val="fr-FR"/>
        </w:rPr>
        <w:t>M</w:t>
      </w:r>
      <w:r w:rsidRPr="003D7368">
        <w:rPr>
          <w:rFonts w:ascii="Arial" w:hAnsi="Arial" w:cs="Arial"/>
          <w:lang w:val="fr-FR"/>
        </w:rPr>
        <w:t xml:space="preserve">inistère de la Femme, de l’Enfance et </w:t>
      </w:r>
      <w:r w:rsidR="003D7368">
        <w:rPr>
          <w:rFonts w:ascii="Arial" w:hAnsi="Arial" w:cs="Arial"/>
          <w:lang w:val="fr-FR"/>
        </w:rPr>
        <w:t>du Bien-être Social</w:t>
      </w:r>
      <w:r w:rsidRPr="003D7368">
        <w:rPr>
          <w:rFonts w:ascii="Arial" w:hAnsi="Arial" w:cs="Arial"/>
          <w:lang w:val="fr-FR"/>
        </w:rPr>
        <w:t xml:space="preserve">, par l’intermédiaire </w:t>
      </w:r>
      <w:r w:rsidR="003D7368">
        <w:rPr>
          <w:rFonts w:ascii="Arial" w:hAnsi="Arial" w:cs="Arial"/>
          <w:lang w:val="fr-FR"/>
        </w:rPr>
        <w:t>de la Direction du Bien-être Social</w:t>
      </w:r>
      <w:r w:rsidRPr="003D7368">
        <w:rPr>
          <w:rFonts w:ascii="Arial" w:hAnsi="Arial" w:cs="Arial"/>
          <w:lang w:val="fr-FR"/>
        </w:rPr>
        <w:t xml:space="preserve">. </w:t>
      </w:r>
      <w:r w:rsidRPr="00FB2085">
        <w:rPr>
          <w:rFonts w:ascii="Arial" w:hAnsi="Arial" w:cs="Arial"/>
          <w:lang w:val="fr-FR"/>
        </w:rPr>
        <w:t xml:space="preserve">Cependant, la capacité de </w:t>
      </w:r>
      <w:r w:rsidR="003D7368">
        <w:rPr>
          <w:rFonts w:ascii="Arial" w:hAnsi="Arial" w:cs="Arial"/>
          <w:lang w:val="fr-FR"/>
        </w:rPr>
        <w:t xml:space="preserve">cette direction, </w:t>
      </w:r>
      <w:r w:rsidRPr="00FB2085">
        <w:rPr>
          <w:rFonts w:ascii="Arial" w:hAnsi="Arial" w:cs="Arial"/>
          <w:lang w:val="fr-FR"/>
        </w:rPr>
        <w:t>en termes de ressources humaines et financières</w:t>
      </w:r>
      <w:r w:rsidR="003D7368">
        <w:rPr>
          <w:rFonts w:ascii="Arial" w:hAnsi="Arial" w:cs="Arial"/>
          <w:lang w:val="fr-FR"/>
        </w:rPr>
        <w:t>,</w:t>
      </w:r>
      <w:r w:rsidRPr="00FB2085">
        <w:rPr>
          <w:rFonts w:ascii="Arial" w:hAnsi="Arial" w:cs="Arial"/>
          <w:lang w:val="fr-FR"/>
        </w:rPr>
        <w:t xml:space="preserve"> est limitée.</w:t>
      </w:r>
      <w:r w:rsidR="003D7368">
        <w:rPr>
          <w:rFonts w:ascii="Arial" w:hAnsi="Arial" w:cs="Arial"/>
          <w:lang w:val="fr-FR"/>
        </w:rPr>
        <w:t xml:space="preserve"> </w:t>
      </w:r>
      <w:r w:rsidR="003D7368" w:rsidRPr="003D7368">
        <w:rPr>
          <w:rFonts w:ascii="Arial" w:hAnsi="Arial" w:cs="Arial"/>
          <w:lang w:val="fr-FR"/>
        </w:rPr>
        <w:t>Les responsabilités de</w:t>
      </w:r>
      <w:r w:rsidR="003D7368">
        <w:rPr>
          <w:rFonts w:ascii="Arial" w:hAnsi="Arial" w:cs="Arial"/>
          <w:lang w:val="fr-FR"/>
        </w:rPr>
        <w:t>s</w:t>
      </w:r>
      <w:r w:rsidR="003D7368" w:rsidRPr="003D7368">
        <w:rPr>
          <w:rFonts w:ascii="Arial" w:hAnsi="Arial" w:cs="Arial"/>
          <w:lang w:val="fr-FR"/>
        </w:rPr>
        <w:t xml:space="preserve"> différents </w:t>
      </w:r>
      <w:r w:rsidR="003D7368">
        <w:rPr>
          <w:rFonts w:ascii="Arial" w:hAnsi="Arial" w:cs="Arial"/>
          <w:lang w:val="fr-FR"/>
        </w:rPr>
        <w:t>ministères concernés par la protection de l’enfant</w:t>
      </w:r>
      <w:r w:rsidR="003D7368" w:rsidRPr="003D7368">
        <w:rPr>
          <w:rFonts w:ascii="Arial" w:hAnsi="Arial" w:cs="Arial"/>
          <w:lang w:val="fr-FR"/>
        </w:rPr>
        <w:t xml:space="preserve"> ne sont pas toujours bien définies.</w:t>
      </w:r>
    </w:p>
    <w:p w14:paraId="0C765A79" w14:textId="1C999E8F" w:rsidR="00FB2085" w:rsidRDefault="00FB2085" w:rsidP="003D7368">
      <w:pPr>
        <w:jc w:val="both"/>
        <w:rPr>
          <w:rFonts w:ascii="Arial" w:hAnsi="Arial" w:cs="Arial"/>
          <w:lang w:val="fr-FR"/>
        </w:rPr>
      </w:pPr>
      <w:r w:rsidRPr="00FB2085">
        <w:rPr>
          <w:rFonts w:ascii="Arial" w:hAnsi="Arial" w:cs="Arial"/>
          <w:lang w:val="fr-FR"/>
        </w:rPr>
        <w:t>Il y a peu de travailleurs sociaux en Gambie et leur niveau de formation initiale est insuffisant. </w:t>
      </w:r>
      <w:r w:rsidR="003D7368" w:rsidRPr="003D7368">
        <w:rPr>
          <w:rFonts w:ascii="Arial" w:hAnsi="Arial" w:cs="Arial"/>
          <w:lang w:val="fr-FR"/>
        </w:rPr>
        <w:t xml:space="preserve"> </w:t>
      </w:r>
      <w:r w:rsidRPr="003D7368">
        <w:rPr>
          <w:rFonts w:ascii="Arial" w:hAnsi="Arial" w:cs="Arial"/>
          <w:lang w:val="fr-FR"/>
        </w:rPr>
        <w:t xml:space="preserve">Dans la plupart des cas, </w:t>
      </w:r>
      <w:r w:rsidRPr="00BD17DB">
        <w:rPr>
          <w:rFonts w:ascii="Arial" w:hAnsi="Arial" w:cs="Arial"/>
          <w:b/>
          <w:bCs/>
          <w:lang w:val="fr-FR"/>
        </w:rPr>
        <w:t>les services de protection de l’enfance sont concentrés dans la région de Banjul</w:t>
      </w:r>
      <w:r w:rsidRPr="003D7368">
        <w:rPr>
          <w:rFonts w:ascii="Arial" w:hAnsi="Arial" w:cs="Arial"/>
          <w:lang w:val="fr-FR"/>
        </w:rPr>
        <w:t>, avec peu de personnel au niveau régional et une décentralisation limitée des services</w:t>
      </w:r>
      <w:r w:rsidR="003D7368">
        <w:rPr>
          <w:rFonts w:ascii="Arial" w:hAnsi="Arial" w:cs="Arial"/>
          <w:lang w:val="fr-FR"/>
        </w:rPr>
        <w:t>.</w:t>
      </w:r>
      <w:r w:rsidR="00BD17DB">
        <w:rPr>
          <w:rFonts w:ascii="Arial" w:hAnsi="Arial" w:cs="Arial"/>
          <w:lang w:val="fr-FR"/>
        </w:rPr>
        <w:t xml:space="preserve"> </w:t>
      </w:r>
      <w:r w:rsidRPr="00FB2085">
        <w:rPr>
          <w:rFonts w:ascii="Arial" w:hAnsi="Arial" w:cs="Arial"/>
          <w:lang w:val="fr-FR"/>
        </w:rPr>
        <w:t xml:space="preserve">En ce qui concerne </w:t>
      </w:r>
      <w:r w:rsidRPr="00A10716">
        <w:rPr>
          <w:rFonts w:ascii="Arial" w:hAnsi="Arial" w:cs="Arial"/>
          <w:b/>
          <w:bCs/>
          <w:lang w:val="fr-FR"/>
        </w:rPr>
        <w:t>le manque de services dans la zone du projet</w:t>
      </w:r>
      <w:r w:rsidRPr="00FB2085">
        <w:rPr>
          <w:rFonts w:ascii="Arial" w:hAnsi="Arial" w:cs="Arial"/>
          <w:lang w:val="fr-FR"/>
        </w:rPr>
        <w:t xml:space="preserve"> (Soma et Farafenni), les acteurs communautaires ont un rôle crucial à jouer dans la protection de CYM. Ils sont reconnus dans le cadre juridique comme des acteurs clés et sont organisés par les divers comités soutenus par le gouvernement. Néanmoins, les entretiens menés avec les acteurs communautaires montrent un manque de connaissances sur la législation en matière de protection de l’enfance. </w:t>
      </w:r>
      <w:r w:rsidR="003D7368">
        <w:rPr>
          <w:rFonts w:ascii="Arial" w:hAnsi="Arial" w:cs="Arial"/>
          <w:lang w:val="fr-FR"/>
        </w:rPr>
        <w:t>Dans les faits</w:t>
      </w:r>
      <w:r w:rsidRPr="00FB2085">
        <w:rPr>
          <w:rFonts w:ascii="Arial" w:hAnsi="Arial" w:cs="Arial"/>
          <w:lang w:val="fr-FR"/>
        </w:rPr>
        <w:t>, la plupart des acteurs communautaires renvoient les affaires CYM aux acteurs institutionnels, car ils ne savent pas comment répondre à leurs besoins.</w:t>
      </w:r>
    </w:p>
    <w:p w14:paraId="5AC12F77" w14:textId="2E47001F" w:rsidR="00FB2085" w:rsidRPr="00FB2085" w:rsidRDefault="00FB2085" w:rsidP="00FB2085">
      <w:pPr>
        <w:spacing w:after="0"/>
        <w:jc w:val="both"/>
        <w:rPr>
          <w:rFonts w:ascii="Arial" w:hAnsi="Arial" w:cs="Arial"/>
          <w:lang w:val="fr-FR"/>
        </w:rPr>
      </w:pPr>
      <w:r w:rsidRPr="00FB2085">
        <w:rPr>
          <w:rFonts w:ascii="Arial" w:hAnsi="Arial" w:cs="Arial"/>
          <w:lang w:val="fr-FR"/>
        </w:rPr>
        <w:t xml:space="preserve">Les </w:t>
      </w:r>
      <w:r w:rsidRPr="00A10716">
        <w:rPr>
          <w:rFonts w:ascii="Arial" w:hAnsi="Arial" w:cs="Arial"/>
          <w:b/>
          <w:bCs/>
          <w:lang w:val="fr-FR"/>
        </w:rPr>
        <w:t>programmes de réinsertion ne sont pas toujours adaptés aux préoccupations de</w:t>
      </w:r>
      <w:r w:rsidR="00BD17DB">
        <w:rPr>
          <w:rFonts w:ascii="Arial" w:hAnsi="Arial" w:cs="Arial"/>
          <w:b/>
          <w:bCs/>
          <w:lang w:val="fr-FR"/>
        </w:rPr>
        <w:t>s EJM</w:t>
      </w:r>
      <w:r w:rsidRPr="00FB2085">
        <w:rPr>
          <w:rFonts w:ascii="Arial" w:hAnsi="Arial" w:cs="Arial"/>
          <w:lang w:val="fr-FR"/>
        </w:rPr>
        <w:t xml:space="preserve"> et ne ciblent pas les migrants de retour qui sont re</w:t>
      </w:r>
      <w:r w:rsidR="00BD17DB">
        <w:rPr>
          <w:rFonts w:ascii="Arial" w:hAnsi="Arial" w:cs="Arial"/>
          <w:lang w:val="fr-FR"/>
        </w:rPr>
        <w:t xml:space="preserve">ntrés à l’intérieur du </w:t>
      </w:r>
      <w:r w:rsidRPr="00FB2085">
        <w:rPr>
          <w:rFonts w:ascii="Arial" w:hAnsi="Arial" w:cs="Arial"/>
          <w:lang w:val="fr-FR"/>
        </w:rPr>
        <w:t>pays par eux-mêmes. </w:t>
      </w:r>
      <w:r w:rsidRPr="003D7368">
        <w:rPr>
          <w:rFonts w:ascii="Arial" w:hAnsi="Arial" w:cs="Arial"/>
          <w:lang w:val="fr-FR"/>
        </w:rPr>
        <w:t xml:space="preserve">Ces </w:t>
      </w:r>
      <w:r w:rsidR="00BD17DB">
        <w:rPr>
          <w:rFonts w:ascii="Arial" w:hAnsi="Arial" w:cs="Arial"/>
          <w:lang w:val="fr-FR"/>
        </w:rPr>
        <w:t>EJ</w:t>
      </w:r>
      <w:r w:rsidRPr="003D7368">
        <w:rPr>
          <w:rFonts w:ascii="Arial" w:hAnsi="Arial" w:cs="Arial"/>
          <w:lang w:val="fr-FR"/>
        </w:rPr>
        <w:t>M ne reçoivent aucune aide, sauf pour ceux qui décident de rejoindre une école coraniqu</w:t>
      </w:r>
      <w:r w:rsidR="003D7368">
        <w:rPr>
          <w:rFonts w:ascii="Arial" w:hAnsi="Arial" w:cs="Arial"/>
          <w:lang w:val="fr-FR"/>
        </w:rPr>
        <w:t>e</w:t>
      </w:r>
      <w:r w:rsidRPr="00FB2085">
        <w:rPr>
          <w:rFonts w:ascii="Arial" w:hAnsi="Arial" w:cs="Arial"/>
          <w:lang w:val="fr-FR"/>
        </w:rPr>
        <w:t>.</w:t>
      </w:r>
    </w:p>
    <w:p w14:paraId="7841DF2B" w14:textId="77777777" w:rsidR="00FB2085" w:rsidRDefault="00FB2085" w:rsidP="00FB2085">
      <w:pPr>
        <w:spacing w:after="0"/>
        <w:jc w:val="both"/>
        <w:rPr>
          <w:rFonts w:ascii="Tahoma" w:hAnsi="Tahoma" w:cs="Tahoma"/>
          <w:color w:val="000000"/>
          <w:shd w:val="clear" w:color="auto" w:fill="FFFFFF"/>
          <w:lang w:val="fr-FR"/>
        </w:rPr>
      </w:pPr>
    </w:p>
    <w:p w14:paraId="30A576D5" w14:textId="74B90B9F" w:rsidR="0007298B" w:rsidRDefault="00FB2085" w:rsidP="00FB2085">
      <w:pPr>
        <w:spacing w:after="0" w:line="276" w:lineRule="auto"/>
        <w:jc w:val="both"/>
        <w:rPr>
          <w:rFonts w:ascii="Arial" w:hAnsi="Arial" w:cs="Arial"/>
          <w:lang w:val="fr-FR"/>
        </w:rPr>
      </w:pPr>
      <w:r w:rsidRPr="00FB2085">
        <w:rPr>
          <w:rFonts w:ascii="Arial" w:hAnsi="Arial" w:cs="Arial"/>
          <w:lang w:val="fr-FR"/>
        </w:rPr>
        <w:t xml:space="preserve">Il y a des </w:t>
      </w:r>
      <w:r w:rsidRPr="00A10716">
        <w:rPr>
          <w:rFonts w:ascii="Arial" w:hAnsi="Arial" w:cs="Arial"/>
          <w:b/>
          <w:bCs/>
          <w:lang w:val="fr-FR"/>
        </w:rPr>
        <w:t>lacunes dans les services pour les filles</w:t>
      </w:r>
      <w:r w:rsidRPr="00FB2085">
        <w:rPr>
          <w:rFonts w:ascii="Arial" w:hAnsi="Arial" w:cs="Arial"/>
          <w:lang w:val="fr-FR"/>
        </w:rPr>
        <w:t xml:space="preserve"> et les jeunes femmes migrantes qui gagnent leur vie grâce à la prostitution. </w:t>
      </w:r>
      <w:r w:rsidR="00BD17DB">
        <w:rPr>
          <w:rFonts w:ascii="Arial" w:hAnsi="Arial" w:cs="Arial"/>
          <w:lang w:val="fr-FR"/>
        </w:rPr>
        <w:t>Elles</w:t>
      </w:r>
      <w:r w:rsidRPr="00FB2085">
        <w:rPr>
          <w:rFonts w:ascii="Arial" w:hAnsi="Arial" w:cs="Arial"/>
          <w:lang w:val="fr-FR"/>
        </w:rPr>
        <w:t xml:space="preserve"> ne savent pas où signaler les abus</w:t>
      </w:r>
      <w:r w:rsidR="00BD17DB">
        <w:rPr>
          <w:rFonts w:ascii="Arial" w:hAnsi="Arial" w:cs="Arial"/>
          <w:lang w:val="fr-FR"/>
        </w:rPr>
        <w:t>, soit</w:t>
      </w:r>
      <w:r w:rsidRPr="00FB2085">
        <w:rPr>
          <w:rFonts w:ascii="Arial" w:hAnsi="Arial" w:cs="Arial"/>
          <w:lang w:val="fr-FR"/>
        </w:rPr>
        <w:t xml:space="preserve"> parce qu’</w:t>
      </w:r>
      <w:r w:rsidR="00BD17DB">
        <w:rPr>
          <w:rFonts w:ascii="Arial" w:hAnsi="Arial" w:cs="Arial"/>
          <w:lang w:val="fr-FR"/>
        </w:rPr>
        <w:t>elles</w:t>
      </w:r>
      <w:r w:rsidRPr="00FB2085">
        <w:rPr>
          <w:rFonts w:ascii="Arial" w:hAnsi="Arial" w:cs="Arial"/>
          <w:lang w:val="fr-FR"/>
        </w:rPr>
        <w:t xml:space="preserve"> estiment ne pas avoir le droit de le faire</w:t>
      </w:r>
      <w:r w:rsidR="00BD17DB">
        <w:rPr>
          <w:rFonts w:ascii="Arial" w:hAnsi="Arial" w:cs="Arial"/>
          <w:lang w:val="fr-FR"/>
        </w:rPr>
        <w:t>, soit</w:t>
      </w:r>
      <w:r w:rsidRPr="00FB2085">
        <w:rPr>
          <w:rFonts w:ascii="Arial" w:hAnsi="Arial" w:cs="Arial"/>
          <w:lang w:val="fr-FR"/>
        </w:rPr>
        <w:t xml:space="preserve"> parce qu’</w:t>
      </w:r>
      <w:r w:rsidR="00BD17DB">
        <w:rPr>
          <w:rFonts w:ascii="Arial" w:hAnsi="Arial" w:cs="Arial"/>
          <w:lang w:val="fr-FR"/>
        </w:rPr>
        <w:t>elle</w:t>
      </w:r>
      <w:r w:rsidRPr="00FB2085">
        <w:rPr>
          <w:rFonts w:ascii="Arial" w:hAnsi="Arial" w:cs="Arial"/>
          <w:lang w:val="fr-FR"/>
        </w:rPr>
        <w:t xml:space="preserve">s ne connaissent aucun service qu’ils pourraient recevoir. </w:t>
      </w:r>
      <w:r w:rsidR="00BD17DB">
        <w:rPr>
          <w:rFonts w:ascii="Arial" w:hAnsi="Arial" w:cs="Arial"/>
          <w:lang w:val="fr-FR"/>
        </w:rPr>
        <w:t xml:space="preserve">Les </w:t>
      </w:r>
      <w:r w:rsidRPr="00FB2085">
        <w:rPr>
          <w:rFonts w:ascii="Arial" w:hAnsi="Arial" w:cs="Arial"/>
          <w:lang w:val="fr-FR"/>
        </w:rPr>
        <w:t xml:space="preserve">soins médicaux sont conditionnés par une réquisition de la </w:t>
      </w:r>
      <w:r>
        <w:rPr>
          <w:rFonts w:ascii="Arial" w:hAnsi="Arial" w:cs="Arial"/>
          <w:lang w:val="fr-FR"/>
        </w:rPr>
        <w:t>p</w:t>
      </w:r>
      <w:r w:rsidR="00BD17DB">
        <w:rPr>
          <w:rFonts w:ascii="Arial" w:hAnsi="Arial" w:cs="Arial"/>
          <w:lang w:val="fr-FR"/>
        </w:rPr>
        <w:t>o</w:t>
      </w:r>
      <w:r>
        <w:rPr>
          <w:rFonts w:ascii="Arial" w:hAnsi="Arial" w:cs="Arial"/>
          <w:lang w:val="fr-FR"/>
        </w:rPr>
        <w:t>lice</w:t>
      </w:r>
    </w:p>
    <w:p w14:paraId="4D2D07E8" w14:textId="77777777" w:rsidR="00FB2085" w:rsidRPr="00FB2085" w:rsidRDefault="00FB2085" w:rsidP="00FB2085">
      <w:pPr>
        <w:spacing w:after="0" w:line="276" w:lineRule="auto"/>
        <w:jc w:val="both"/>
        <w:rPr>
          <w:rFonts w:ascii="Arial" w:hAnsi="Arial" w:cs="Arial"/>
          <w:lang w:val="fr-FR"/>
        </w:rPr>
      </w:pPr>
    </w:p>
    <w:p w14:paraId="031FF2B6" w14:textId="082B6F02" w:rsidR="0007298B" w:rsidRPr="0007298B" w:rsidRDefault="0007298B" w:rsidP="0007298B">
      <w:pPr>
        <w:spacing w:after="0" w:line="276" w:lineRule="auto"/>
        <w:jc w:val="both"/>
        <w:rPr>
          <w:rFonts w:ascii="Arial" w:hAnsi="Arial" w:cs="Arial"/>
          <w:u w:val="single"/>
          <w:lang w:val="fr-FR"/>
        </w:rPr>
      </w:pPr>
      <w:r w:rsidRPr="0007298B">
        <w:rPr>
          <w:rFonts w:ascii="Arial" w:hAnsi="Arial" w:cs="Arial"/>
          <w:u w:val="single"/>
          <w:lang w:val="fr-FR"/>
        </w:rPr>
        <w:t>Le Sénégal</w:t>
      </w:r>
    </w:p>
    <w:p w14:paraId="054E57B4" w14:textId="29873BCE" w:rsidR="0007298B" w:rsidRDefault="0007298B" w:rsidP="0007298B">
      <w:pPr>
        <w:spacing w:after="0" w:line="276" w:lineRule="auto"/>
        <w:jc w:val="both"/>
        <w:rPr>
          <w:rFonts w:ascii="Arial" w:hAnsi="Arial" w:cs="Arial"/>
          <w:lang w:val="fr-FR"/>
        </w:rPr>
      </w:pPr>
    </w:p>
    <w:p w14:paraId="1A7586B4" w14:textId="0FACE523" w:rsidR="00A10716" w:rsidRPr="00944A15" w:rsidRDefault="00A10716" w:rsidP="00A10716">
      <w:pPr>
        <w:jc w:val="both"/>
        <w:rPr>
          <w:rFonts w:ascii="Arial" w:hAnsi="Arial" w:cs="Arial"/>
          <w:lang w:val="fr-FR" w:eastAsia="en-GB" w:bidi="en-US"/>
        </w:rPr>
      </w:pPr>
      <w:r w:rsidRPr="007A0BF8">
        <w:rPr>
          <w:rFonts w:ascii="Arial" w:hAnsi="Arial" w:cs="Arial"/>
          <w:b/>
          <w:bCs/>
          <w:lang w:val="fr-FR" w:eastAsia="en-GB" w:bidi="en-US"/>
        </w:rPr>
        <w:t xml:space="preserve">Le </w:t>
      </w:r>
      <w:r w:rsidRPr="007A0BF8">
        <w:rPr>
          <w:rFonts w:ascii="Arial" w:hAnsi="Arial" w:cs="Arial"/>
          <w:b/>
          <w:bCs/>
          <w:lang w:val="fr-FR"/>
        </w:rPr>
        <w:t>Ministère de la Promotion de la Femme, de l’Enfant et de la Famille</w:t>
      </w:r>
      <w:r>
        <w:rPr>
          <w:rFonts w:ascii="Arial" w:hAnsi="Arial" w:cs="Arial"/>
          <w:lang w:val="fr-FR"/>
        </w:rPr>
        <w:t xml:space="preserve">, au travers de la </w:t>
      </w:r>
      <w:r w:rsidRPr="00A10716">
        <w:rPr>
          <w:rFonts w:ascii="Arial" w:hAnsi="Arial" w:cs="Arial"/>
          <w:lang w:val="fr-FR" w:eastAsia="en-GB" w:bidi="en-US"/>
        </w:rPr>
        <w:t>Direction de la Protection des droits de l’enfant</w:t>
      </w:r>
      <w:r>
        <w:rPr>
          <w:rFonts w:ascii="Arial" w:hAnsi="Arial" w:cs="Arial"/>
          <w:lang w:val="fr-FR" w:eastAsia="en-GB" w:bidi="en-US"/>
        </w:rPr>
        <w:t xml:space="preserve">, est le premier organe gouvernemental responsable de la Protection de l’Enfant. Il entre pourtant en concurrence avec le Ministère de la Justice dont la </w:t>
      </w:r>
      <w:r w:rsidRPr="00A10716">
        <w:rPr>
          <w:rFonts w:ascii="Arial" w:hAnsi="Arial" w:cs="Arial"/>
          <w:lang w:val="fr-FR" w:eastAsia="en-GB" w:bidi="en-US"/>
        </w:rPr>
        <w:t>Direction de l’Education Surveillée et de la Protection Sociale</w:t>
      </w:r>
      <w:r>
        <w:rPr>
          <w:rFonts w:ascii="Arial" w:hAnsi="Arial" w:cs="Arial"/>
          <w:lang w:val="fr-FR" w:eastAsia="en-GB" w:bidi="en-US"/>
        </w:rPr>
        <w:t xml:space="preserve"> dispose des instruments juridiques et des structures spécialisées pour la prise en charge des enfants en danger, parmi lesquels se trouvent les enfants en mobilité.</w:t>
      </w:r>
      <w:r w:rsidR="007A0BF8">
        <w:rPr>
          <w:rFonts w:ascii="Arial" w:hAnsi="Arial" w:cs="Arial"/>
          <w:lang w:val="fr-FR" w:eastAsia="en-GB" w:bidi="en-US"/>
        </w:rPr>
        <w:t xml:space="preserve"> La c</w:t>
      </w:r>
      <w:r w:rsidRPr="00C016FC">
        <w:rPr>
          <w:rFonts w:ascii="Arial" w:hAnsi="Arial" w:cs="Arial"/>
          <w:lang w:val="fr-FR" w:eastAsia="en-GB" w:bidi="en-US"/>
        </w:rPr>
        <w:t>onséquence</w:t>
      </w:r>
      <w:r w:rsidR="007A0BF8">
        <w:rPr>
          <w:rFonts w:ascii="Arial" w:hAnsi="Arial" w:cs="Arial"/>
          <w:lang w:val="fr-FR" w:eastAsia="en-GB" w:bidi="en-US"/>
        </w:rPr>
        <w:t xml:space="preserve"> de cette organisation administrative est que les</w:t>
      </w:r>
      <w:r w:rsidRPr="00C016FC">
        <w:rPr>
          <w:rFonts w:ascii="Arial" w:hAnsi="Arial" w:cs="Arial"/>
          <w:lang w:val="fr-FR" w:eastAsia="en-GB" w:bidi="en-US"/>
        </w:rPr>
        <w:t xml:space="preserve"> EJM</w:t>
      </w:r>
      <w:r w:rsidR="007A0BF8">
        <w:rPr>
          <w:rFonts w:ascii="Arial" w:hAnsi="Arial" w:cs="Arial"/>
          <w:lang w:val="fr-FR" w:eastAsia="en-GB" w:bidi="en-US"/>
        </w:rPr>
        <w:t xml:space="preserve"> ne sont pas pris en charge au niveau institutionnel</w:t>
      </w:r>
      <w:r w:rsidRPr="00C016FC">
        <w:rPr>
          <w:rFonts w:ascii="Arial" w:hAnsi="Arial" w:cs="Arial"/>
          <w:lang w:val="fr-FR" w:eastAsia="en-GB" w:bidi="en-US"/>
        </w:rPr>
        <w:t>, tant que leur état judiciaire</w:t>
      </w:r>
      <w:r w:rsidR="007A0BF8">
        <w:rPr>
          <w:rFonts w:ascii="Arial" w:hAnsi="Arial" w:cs="Arial"/>
          <w:lang w:val="fr-FR" w:eastAsia="en-GB" w:bidi="en-US"/>
        </w:rPr>
        <w:t xml:space="preserve"> n’est pas reconnu par</w:t>
      </w:r>
      <w:r w:rsidRPr="00C016FC">
        <w:rPr>
          <w:rFonts w:ascii="Arial" w:hAnsi="Arial" w:cs="Arial"/>
          <w:lang w:val="fr-FR" w:eastAsia="en-GB" w:bidi="en-US"/>
        </w:rPr>
        <w:t xml:space="preserve"> la DESPS.</w:t>
      </w:r>
    </w:p>
    <w:p w14:paraId="2E13E91F" w14:textId="370E0E12" w:rsidR="00FB2085" w:rsidRDefault="007A0BF8" w:rsidP="00FB2085">
      <w:pPr>
        <w:jc w:val="both"/>
        <w:rPr>
          <w:rFonts w:ascii="Arial" w:hAnsi="Arial" w:cs="Arial"/>
          <w:lang w:val="fr-FR" w:eastAsia="en-GB" w:bidi="en-US"/>
        </w:rPr>
      </w:pPr>
      <w:r w:rsidRPr="007A0BF8">
        <w:rPr>
          <w:rFonts w:ascii="Arial" w:hAnsi="Arial" w:cs="Arial"/>
          <w:lang w:val="fr-FR" w:eastAsia="en-GB" w:bidi="en-US"/>
        </w:rPr>
        <w:t>Aussi,</w:t>
      </w:r>
      <w:r>
        <w:rPr>
          <w:rFonts w:ascii="Arial" w:hAnsi="Arial" w:cs="Arial"/>
          <w:b/>
          <w:bCs/>
          <w:lang w:val="fr-FR" w:eastAsia="en-GB" w:bidi="en-US"/>
        </w:rPr>
        <w:t xml:space="preserve"> l</w:t>
      </w:r>
      <w:r w:rsidR="00FB2085" w:rsidRPr="00A10716">
        <w:rPr>
          <w:rFonts w:ascii="Arial" w:hAnsi="Arial" w:cs="Arial"/>
          <w:b/>
          <w:bCs/>
          <w:lang w:val="fr-FR" w:eastAsia="en-GB" w:bidi="en-US"/>
        </w:rPr>
        <w:t>es lo</w:t>
      </w:r>
      <w:r w:rsidR="00A10716" w:rsidRPr="00A10716">
        <w:rPr>
          <w:rFonts w:ascii="Arial" w:hAnsi="Arial" w:cs="Arial"/>
          <w:b/>
          <w:bCs/>
          <w:lang w:val="fr-FR" w:eastAsia="en-GB" w:bidi="en-US"/>
        </w:rPr>
        <w:t>is adoptées et composant le cadre juridique de la protection de l’enfant</w:t>
      </w:r>
      <w:r w:rsidR="00FB2085" w:rsidRPr="00C016FC">
        <w:rPr>
          <w:rFonts w:ascii="Arial" w:hAnsi="Arial" w:cs="Arial"/>
          <w:lang w:val="fr-FR" w:eastAsia="en-GB" w:bidi="en-US"/>
        </w:rPr>
        <w:t xml:space="preserve"> sont souvent circonstancielles nées de la pression de l’instant</w:t>
      </w:r>
      <w:r w:rsidR="00A10716">
        <w:rPr>
          <w:rFonts w:ascii="Arial" w:hAnsi="Arial" w:cs="Arial"/>
          <w:lang w:val="fr-FR" w:eastAsia="en-GB" w:bidi="en-US"/>
        </w:rPr>
        <w:t xml:space="preserve"> </w:t>
      </w:r>
      <w:r w:rsidR="00FB2085" w:rsidRPr="00C016FC">
        <w:rPr>
          <w:rFonts w:ascii="Arial" w:hAnsi="Arial" w:cs="Arial"/>
          <w:lang w:val="fr-FR" w:eastAsia="en-GB" w:bidi="en-US"/>
        </w:rPr>
        <w:t>et il n’y a pas d’étude postérieure pour justifier de l’effet de changement produit par leur adoption. Conséquence les lois existent et les situations ne changent pas. Ensuite les moyens ne suivent pas pour donner aux acteurs les capacités d’agir concrètement.</w:t>
      </w:r>
    </w:p>
    <w:p w14:paraId="4CE31723" w14:textId="34D82FEE" w:rsidR="007E5D16" w:rsidRDefault="00A10716" w:rsidP="00FB2085">
      <w:pPr>
        <w:jc w:val="both"/>
        <w:rPr>
          <w:rFonts w:ascii="Arial" w:hAnsi="Arial" w:cs="Arial"/>
          <w:lang w:val="fr-FR" w:eastAsia="en-GB" w:bidi="en-US"/>
        </w:rPr>
      </w:pPr>
      <w:r>
        <w:rPr>
          <w:rFonts w:ascii="Arial" w:hAnsi="Arial" w:cs="Arial"/>
          <w:lang w:val="fr-FR" w:eastAsia="en-GB" w:bidi="en-US"/>
        </w:rPr>
        <w:t>L</w:t>
      </w:r>
      <w:r w:rsidR="00FB2085" w:rsidRPr="00C016FC">
        <w:rPr>
          <w:rFonts w:ascii="Arial" w:hAnsi="Arial" w:cs="Arial"/>
          <w:lang w:val="fr-FR" w:eastAsia="en-GB" w:bidi="en-US"/>
        </w:rPr>
        <w:t>es structures créé</w:t>
      </w:r>
      <w:r w:rsidR="00FB2085">
        <w:rPr>
          <w:rFonts w:ascii="Arial" w:hAnsi="Arial" w:cs="Arial"/>
          <w:lang w:val="fr-FR" w:eastAsia="en-GB" w:bidi="en-US"/>
        </w:rPr>
        <w:t>e</w:t>
      </w:r>
      <w:r w:rsidR="00FB2085" w:rsidRPr="00C016FC">
        <w:rPr>
          <w:rFonts w:ascii="Arial" w:hAnsi="Arial" w:cs="Arial"/>
          <w:lang w:val="fr-FR" w:eastAsia="en-GB" w:bidi="en-US"/>
        </w:rPr>
        <w:t>s</w:t>
      </w:r>
      <w:r w:rsidR="00FB2085">
        <w:rPr>
          <w:rFonts w:ascii="Arial" w:hAnsi="Arial" w:cs="Arial"/>
          <w:lang w:val="fr-FR" w:eastAsia="en-GB" w:bidi="en-US"/>
        </w:rPr>
        <w:t>,</w:t>
      </w:r>
      <w:r w:rsidR="00FB2085" w:rsidRPr="00C016FC">
        <w:rPr>
          <w:rFonts w:ascii="Arial" w:hAnsi="Arial" w:cs="Arial"/>
          <w:lang w:val="fr-FR" w:eastAsia="en-GB" w:bidi="en-US"/>
        </w:rPr>
        <w:t xml:space="preserve"> soit par la loi ou préexistantes à la loi, ne se concertent pas, il n’y a pas de de cadre fédérateur efficace pour confronter les décisions, évaluer celles déjà prises et rectifier au besoin. </w:t>
      </w:r>
      <w:r>
        <w:rPr>
          <w:rFonts w:ascii="Arial" w:hAnsi="Arial" w:cs="Arial"/>
          <w:lang w:val="fr-FR" w:eastAsia="en-GB" w:bidi="en-US"/>
        </w:rPr>
        <w:t>Par c</w:t>
      </w:r>
      <w:r w:rsidR="00FB2085" w:rsidRPr="00C016FC">
        <w:rPr>
          <w:rFonts w:ascii="Arial" w:hAnsi="Arial" w:cs="Arial"/>
          <w:lang w:val="fr-FR" w:eastAsia="en-GB" w:bidi="en-US"/>
        </w:rPr>
        <w:t>onséquen</w:t>
      </w:r>
      <w:r>
        <w:rPr>
          <w:rFonts w:ascii="Arial" w:hAnsi="Arial" w:cs="Arial"/>
          <w:lang w:val="fr-FR" w:eastAsia="en-GB" w:bidi="en-US"/>
        </w:rPr>
        <w:t>t,</w:t>
      </w:r>
      <w:r w:rsidR="00FB2085" w:rsidRPr="00C016FC">
        <w:rPr>
          <w:rFonts w:ascii="Arial" w:hAnsi="Arial" w:cs="Arial"/>
          <w:lang w:val="fr-FR" w:eastAsia="en-GB" w:bidi="en-US"/>
        </w:rPr>
        <w:t xml:space="preserve"> beaucoup de services se chevauchent ou se contredisent</w:t>
      </w:r>
      <w:r w:rsidR="007A0BF8">
        <w:rPr>
          <w:rFonts w:ascii="Arial" w:hAnsi="Arial" w:cs="Arial"/>
          <w:lang w:val="fr-FR" w:eastAsia="en-GB" w:bidi="en-US"/>
        </w:rPr>
        <w:t>,</w:t>
      </w:r>
      <w:r w:rsidR="00FB2085" w:rsidRPr="00C016FC">
        <w:rPr>
          <w:rFonts w:ascii="Arial" w:hAnsi="Arial" w:cs="Arial"/>
          <w:lang w:val="fr-FR" w:eastAsia="en-GB" w:bidi="en-US"/>
        </w:rPr>
        <w:t xml:space="preserve"> </w:t>
      </w:r>
      <w:r>
        <w:rPr>
          <w:rFonts w:ascii="Arial" w:hAnsi="Arial" w:cs="Arial"/>
          <w:lang w:val="fr-FR" w:eastAsia="en-GB" w:bidi="en-US"/>
        </w:rPr>
        <w:t>voir</w:t>
      </w:r>
      <w:r w:rsidR="007A0BF8">
        <w:rPr>
          <w:rFonts w:ascii="Arial" w:hAnsi="Arial" w:cs="Arial"/>
          <w:lang w:val="fr-FR" w:eastAsia="en-GB" w:bidi="en-US"/>
        </w:rPr>
        <w:t>e</w:t>
      </w:r>
      <w:r w:rsidR="00FB2085" w:rsidRPr="00C016FC">
        <w:rPr>
          <w:rFonts w:ascii="Arial" w:hAnsi="Arial" w:cs="Arial"/>
          <w:lang w:val="fr-FR" w:eastAsia="en-GB" w:bidi="en-US"/>
        </w:rPr>
        <w:t xml:space="preserve"> m</w:t>
      </w:r>
      <w:r>
        <w:rPr>
          <w:rFonts w:ascii="Arial" w:hAnsi="Arial" w:cs="Arial"/>
          <w:lang w:val="fr-FR" w:eastAsia="en-GB" w:bidi="en-US"/>
        </w:rPr>
        <w:t>ê</w:t>
      </w:r>
      <w:r w:rsidR="00FB2085" w:rsidRPr="00C016FC">
        <w:rPr>
          <w:rFonts w:ascii="Arial" w:hAnsi="Arial" w:cs="Arial"/>
          <w:lang w:val="fr-FR" w:eastAsia="en-GB" w:bidi="en-US"/>
        </w:rPr>
        <w:t>me s’opposent pour gagner les financements des bailleurs</w:t>
      </w:r>
      <w:r>
        <w:rPr>
          <w:rFonts w:ascii="Arial" w:hAnsi="Arial" w:cs="Arial"/>
          <w:lang w:val="fr-FR" w:eastAsia="en-GB" w:bidi="en-US"/>
        </w:rPr>
        <w:t>.</w:t>
      </w:r>
      <w:r w:rsidR="00FB2085" w:rsidRPr="00C016FC">
        <w:rPr>
          <w:rFonts w:ascii="Arial" w:hAnsi="Arial" w:cs="Arial"/>
          <w:lang w:val="fr-FR" w:eastAsia="en-GB" w:bidi="en-US"/>
        </w:rPr>
        <w:t xml:space="preserve"> </w:t>
      </w:r>
    </w:p>
    <w:p w14:paraId="64B38B3C" w14:textId="77777777" w:rsidR="007E5D16" w:rsidRDefault="007E5D16">
      <w:pPr>
        <w:rPr>
          <w:rFonts w:ascii="Arial" w:hAnsi="Arial" w:cs="Arial"/>
          <w:lang w:val="fr-FR" w:eastAsia="en-GB" w:bidi="en-US"/>
        </w:rPr>
      </w:pPr>
      <w:r>
        <w:rPr>
          <w:rFonts w:ascii="Arial" w:hAnsi="Arial" w:cs="Arial"/>
          <w:lang w:val="fr-FR" w:eastAsia="en-GB" w:bidi="en-US"/>
        </w:rPr>
        <w:br w:type="page"/>
      </w:r>
    </w:p>
    <w:p w14:paraId="18B93EE2" w14:textId="41BD4BA9" w:rsidR="00052861" w:rsidRDefault="00052861" w:rsidP="00721F35">
      <w:pPr>
        <w:pStyle w:val="Titre1"/>
        <w:pBdr>
          <w:bottom w:val="single" w:sz="18" w:space="1" w:color="C45911" w:themeColor="accent2" w:themeShade="BF"/>
        </w:pBdr>
        <w:jc w:val="right"/>
        <w:rPr>
          <w:lang w:bidi="en-US"/>
        </w:rPr>
      </w:pPr>
      <w:bookmarkStart w:id="23" w:name="_Toc62429484"/>
      <w:r w:rsidRPr="00944A15">
        <w:rPr>
          <w:lang w:bidi="en-US"/>
        </w:rPr>
        <w:lastRenderedPageBreak/>
        <w:t>Analyse des routes migratoires</w:t>
      </w:r>
      <w:bookmarkEnd w:id="23"/>
    </w:p>
    <w:p w14:paraId="12F7941A" w14:textId="0786399D" w:rsidR="00AA45DF" w:rsidRDefault="00AA45DF" w:rsidP="00095DD1">
      <w:pPr>
        <w:pStyle w:val="Titre2"/>
        <w:numPr>
          <w:ilvl w:val="0"/>
          <w:numId w:val="20"/>
        </w:numPr>
        <w:jc w:val="right"/>
        <w:rPr>
          <w:lang w:val="fr-FR" w:bidi="en-US"/>
        </w:rPr>
      </w:pPr>
      <w:bookmarkStart w:id="24" w:name="_Toc62429485"/>
      <w:r w:rsidRPr="00721F35">
        <w:rPr>
          <w:lang w:val="fr-FR" w:bidi="en-US"/>
        </w:rPr>
        <w:t>ANALYSE D</w:t>
      </w:r>
      <w:r>
        <w:rPr>
          <w:lang w:val="fr-FR" w:bidi="en-US"/>
        </w:rPr>
        <w:t>ES ROUTES MIGRATOIRES AU NIVEAU REGIONAL</w:t>
      </w:r>
      <w:bookmarkEnd w:id="24"/>
    </w:p>
    <w:p w14:paraId="397F1750" w14:textId="08295426" w:rsidR="00785403" w:rsidRDefault="00785403" w:rsidP="00E03B1E">
      <w:pPr>
        <w:jc w:val="both"/>
        <w:rPr>
          <w:rFonts w:ascii="Arial" w:hAnsi="Arial" w:cs="Arial"/>
          <w:lang w:val="fr-FR" w:eastAsia="en-GB" w:bidi="en-US"/>
        </w:rPr>
      </w:pPr>
      <w:r w:rsidRPr="002D6C29">
        <w:rPr>
          <w:rFonts w:ascii="Arial" w:hAnsi="Arial" w:cs="Arial"/>
          <w:lang w:val="fr-FR" w:eastAsia="en-GB" w:bidi="en-US"/>
        </w:rPr>
        <w:t>Globalement, au niveau des 4 pays, 54% des EJM participants aux enquêtes et focus groupes son</w:t>
      </w:r>
      <w:r w:rsidR="00934935">
        <w:rPr>
          <w:rFonts w:ascii="Arial" w:hAnsi="Arial" w:cs="Arial"/>
          <w:lang w:val="fr-FR" w:eastAsia="en-GB" w:bidi="en-US"/>
        </w:rPr>
        <w:t>t</w:t>
      </w:r>
      <w:r w:rsidRPr="002D6C29">
        <w:rPr>
          <w:rFonts w:ascii="Arial" w:hAnsi="Arial" w:cs="Arial"/>
          <w:lang w:val="fr-FR" w:eastAsia="en-GB" w:bidi="en-US"/>
        </w:rPr>
        <w:t xml:space="preserve"> passé</w:t>
      </w:r>
      <w:r w:rsidR="00934935">
        <w:rPr>
          <w:rFonts w:ascii="Arial" w:hAnsi="Arial" w:cs="Arial"/>
          <w:lang w:val="fr-FR" w:eastAsia="en-GB" w:bidi="en-US"/>
        </w:rPr>
        <w:t>s</w:t>
      </w:r>
      <w:r w:rsidRPr="002D6C29">
        <w:rPr>
          <w:rFonts w:ascii="Arial" w:hAnsi="Arial" w:cs="Arial"/>
          <w:lang w:val="fr-FR" w:eastAsia="en-GB" w:bidi="en-US"/>
        </w:rPr>
        <w:t xml:space="preserve"> par un</w:t>
      </w:r>
      <w:r w:rsidR="00934935">
        <w:rPr>
          <w:rFonts w:ascii="Arial" w:hAnsi="Arial" w:cs="Arial"/>
          <w:lang w:val="fr-FR" w:eastAsia="en-GB" w:bidi="en-US"/>
        </w:rPr>
        <w:t xml:space="preserve"> seul</w:t>
      </w:r>
      <w:r w:rsidRPr="002D6C29">
        <w:rPr>
          <w:rFonts w:ascii="Arial" w:hAnsi="Arial" w:cs="Arial"/>
          <w:lang w:val="fr-FR" w:eastAsia="en-GB" w:bidi="en-US"/>
        </w:rPr>
        <w:t xml:space="preserve"> pays. Ils sont donc en migration interne. 38% sont passés par 2 pays et 4% par 3 pays. Seulement 4% sont passés par 4 pays ou plus. Quant aux EJM de retour, la moitié a traversé 2 pays pour revenir. </w:t>
      </w:r>
    </w:p>
    <w:p w14:paraId="0FD0B630" w14:textId="32A4E9D2" w:rsidR="002D6C29" w:rsidRDefault="002D6C29" w:rsidP="00E03B1E">
      <w:pPr>
        <w:jc w:val="both"/>
        <w:rPr>
          <w:rFonts w:ascii="Arial" w:hAnsi="Arial" w:cs="Arial"/>
          <w:lang w:val="fr-FR" w:eastAsia="en-GB" w:bidi="en-US"/>
        </w:rPr>
      </w:pPr>
      <w:r>
        <w:rPr>
          <w:rFonts w:ascii="Arial" w:hAnsi="Arial" w:cs="Arial"/>
          <w:lang w:val="fr-FR" w:eastAsia="en-GB" w:bidi="en-US"/>
        </w:rPr>
        <w:t>58% des EJM avait pour destination de départ l’Afrique de l’Ouest, 14% l’Europe, seulement 0,4% le Maghreb et 11% d’autres destinations (souvent sur le continent américain).</w:t>
      </w:r>
      <w:r w:rsidR="00E03B1E">
        <w:rPr>
          <w:rFonts w:ascii="Arial" w:hAnsi="Arial" w:cs="Arial"/>
          <w:lang w:val="fr-FR" w:eastAsia="en-GB" w:bidi="en-US"/>
        </w:rPr>
        <w:t xml:space="preserve"> Le moyen de transport le plus utilisé </w:t>
      </w:r>
      <w:r w:rsidR="00026197">
        <w:rPr>
          <w:rFonts w:ascii="Arial" w:hAnsi="Arial" w:cs="Arial"/>
          <w:lang w:val="fr-FR" w:eastAsia="en-GB" w:bidi="en-US"/>
        </w:rPr>
        <w:t>pendant la migration est le taxi, bien que seulement 20% des répondants l’aient mentionné.</w:t>
      </w:r>
    </w:p>
    <w:p w14:paraId="7BAAF1E1" w14:textId="68FF847C" w:rsidR="00E618D2" w:rsidRDefault="00E618D2" w:rsidP="00E03B1E">
      <w:pPr>
        <w:jc w:val="both"/>
        <w:rPr>
          <w:rFonts w:ascii="Arial" w:hAnsi="Arial" w:cs="Arial"/>
          <w:lang w:val="fr-FR" w:eastAsia="en-GB" w:bidi="en-US"/>
        </w:rPr>
      </w:pPr>
      <w:r>
        <w:rPr>
          <w:rFonts w:ascii="Arial" w:hAnsi="Arial" w:cs="Arial"/>
          <w:lang w:val="fr-FR" w:eastAsia="en-GB" w:bidi="en-US"/>
        </w:rPr>
        <w:t>Sur la globalité des EJM, la moitié a voyagé seule et l’autre moitié en groupe. Si l’on compare le mode de voyage des enfants (moins de 18 ans) et des jeunes (18 ans et plus), on aperçoit une légère différence puisque 57% des enfants voyagent en groupe contre 43% des jeunes.</w:t>
      </w:r>
    </w:p>
    <w:p w14:paraId="361745CF" w14:textId="369B15C0" w:rsidR="00AA45DF" w:rsidRPr="00AA45DF" w:rsidRDefault="00AA45DF" w:rsidP="00095DD1">
      <w:pPr>
        <w:pStyle w:val="Titre2"/>
        <w:numPr>
          <w:ilvl w:val="0"/>
          <w:numId w:val="20"/>
        </w:numPr>
        <w:jc w:val="right"/>
        <w:rPr>
          <w:lang w:val="fr-FR" w:bidi="en-US"/>
        </w:rPr>
      </w:pPr>
      <w:bookmarkStart w:id="25" w:name="_Toc62429486"/>
      <w:r w:rsidRPr="00AA45DF">
        <w:rPr>
          <w:lang w:val="fr-FR" w:bidi="en-US"/>
        </w:rPr>
        <w:t xml:space="preserve">ANALYSE </w:t>
      </w:r>
      <w:r>
        <w:rPr>
          <w:lang w:val="fr-FR" w:bidi="en-US"/>
        </w:rPr>
        <w:t>DES ROUTES MIGRATOIRES PAR PAYS</w:t>
      </w:r>
      <w:bookmarkEnd w:id="25"/>
    </w:p>
    <w:p w14:paraId="1CF4C22E" w14:textId="58C8F337" w:rsidR="00AA45DF" w:rsidRPr="00AA45DF" w:rsidRDefault="00AA45DF" w:rsidP="0083428F">
      <w:pPr>
        <w:rPr>
          <w:rFonts w:ascii="Arial" w:hAnsi="Arial" w:cs="Arial"/>
          <w:u w:val="single"/>
          <w:lang w:val="fr-FR" w:eastAsia="en-GB" w:bidi="en-US"/>
        </w:rPr>
      </w:pPr>
      <w:r w:rsidRPr="00AA45DF">
        <w:rPr>
          <w:rFonts w:ascii="Arial" w:hAnsi="Arial" w:cs="Arial"/>
          <w:u w:val="single"/>
          <w:lang w:val="fr-FR" w:eastAsia="en-GB" w:bidi="en-US"/>
        </w:rPr>
        <w:t>Côte d’Ivoire</w:t>
      </w:r>
    </w:p>
    <w:p w14:paraId="6CFA54E4" w14:textId="438CFD83" w:rsidR="00E05D17" w:rsidRPr="00E05D17" w:rsidRDefault="00E05D17" w:rsidP="00AA45DF">
      <w:pPr>
        <w:jc w:val="both"/>
        <w:rPr>
          <w:rFonts w:ascii="Arial" w:hAnsi="Arial" w:cs="Arial"/>
          <w:lang w:val="fr-FR" w:eastAsia="en-GB" w:bidi="en-US"/>
        </w:rPr>
      </w:pPr>
      <w:r w:rsidRPr="00AA45DF">
        <w:rPr>
          <w:rFonts w:ascii="Arial" w:hAnsi="Arial" w:cs="Arial"/>
          <w:b/>
          <w:bCs/>
          <w:lang w:val="fr-FR" w:eastAsia="en-GB" w:bidi="en-US"/>
        </w:rPr>
        <w:t>La Côte d’Ivoire</w:t>
      </w:r>
      <w:r w:rsidRPr="00AA45DF">
        <w:rPr>
          <w:rFonts w:ascii="Arial" w:hAnsi="Arial" w:cs="Arial"/>
          <w:lang w:val="fr-FR" w:eastAsia="en-GB" w:bidi="en-US"/>
        </w:rPr>
        <w:t xml:space="preserve"> est avant tout un pays de destination pour les enfants et jeunes ressortissants des pays de la Sous-Région et, notamment, les pays frontaliers comme le Mali et le Burkina Faso. C’est aussi un pays de départ mais, contrairement aux trois autres pays, ce sont en grande majorité des départs vers l’Europe (la migration interne et régionale a été observée dans une moindre mesure).</w:t>
      </w:r>
    </w:p>
    <w:p w14:paraId="05AD1F71" w14:textId="77777777" w:rsidR="00E05D17" w:rsidRDefault="00E05D17" w:rsidP="00AA45DF">
      <w:pPr>
        <w:jc w:val="both"/>
        <w:rPr>
          <w:rFonts w:ascii="Arial" w:hAnsi="Arial" w:cs="Arial"/>
          <w:b/>
          <w:bCs/>
          <w:lang w:val="fr-FR" w:eastAsia="en-GB" w:bidi="en-US"/>
        </w:rPr>
      </w:pPr>
    </w:p>
    <w:p w14:paraId="2A630B52" w14:textId="161D5928" w:rsidR="002351A3" w:rsidRDefault="002351A3" w:rsidP="00AA45DF">
      <w:pPr>
        <w:jc w:val="both"/>
        <w:rPr>
          <w:rFonts w:ascii="Arial" w:hAnsi="Arial" w:cs="Arial"/>
          <w:b/>
          <w:bCs/>
          <w:lang w:val="fr-FR" w:eastAsia="en-GB" w:bidi="en-US"/>
        </w:rPr>
      </w:pPr>
      <w:r>
        <w:rPr>
          <w:rFonts w:ascii="Arial" w:hAnsi="Arial" w:cs="Arial"/>
          <w:lang w:val="fr-FR" w:eastAsia="en-GB" w:bidi="en-US"/>
        </w:rPr>
        <w:t>L</w:t>
      </w:r>
      <w:r w:rsidRPr="002351A3">
        <w:rPr>
          <w:rFonts w:ascii="Arial" w:hAnsi="Arial" w:cs="Arial"/>
          <w:lang w:val="fr-FR" w:eastAsia="en-GB" w:bidi="en-US"/>
        </w:rPr>
        <w:t>es principaux points d’entrée en Côte d’Ivoire sont les zones frontalières du Mali et du Burkina Faso, à savoir, les villes de i) Ouangolodougou par les postes frontaliers de Pogo et de Laléraba, ii) Tengrela et d’Odienné. Ces migrants, quels que soient leur profil, convergent vers la ville de Korhogo considérée comme la capitale du Nord pour descendre jusqu’à Bouaké. Si le périple des enfants et jeunes étudiants coraniques ne les conduit pas au-delà de la ville de Bouaké, les EJM travailleurs ou en quête d’emploi, en plus de se déployer dans les zones aurifères du Nord, du Nord-est, du Nord-ouest et du Centre Nord, poursuivent leurs routes vers les zones cacaoyères du centre-ouest, de l’ouest et du sud-ouest du pays pour les plantations de café et de cacao. Quel que soit le profil, la voie terrestre (camion, car, marche) sont les moyens de transport généralement utilisés par les EJM en mobilité</w:t>
      </w:r>
      <w:r>
        <w:rPr>
          <w:rFonts w:ascii="Arial" w:hAnsi="Arial" w:cs="Arial"/>
          <w:b/>
          <w:bCs/>
          <w:lang w:val="fr-FR" w:eastAsia="en-GB" w:bidi="en-US"/>
        </w:rPr>
        <w:t>.</w:t>
      </w:r>
    </w:p>
    <w:p w14:paraId="6CB948CA" w14:textId="435CF3F9" w:rsidR="00AA45DF" w:rsidRPr="00E05D17" w:rsidRDefault="00AA45DF" w:rsidP="00AA45DF">
      <w:pPr>
        <w:jc w:val="both"/>
        <w:rPr>
          <w:rFonts w:ascii="Arial" w:hAnsi="Arial" w:cs="Arial"/>
          <w:u w:val="single"/>
          <w:lang w:val="fr-FR" w:eastAsia="en-GB" w:bidi="en-US"/>
        </w:rPr>
      </w:pPr>
      <w:r w:rsidRPr="00E05D17">
        <w:rPr>
          <w:rFonts w:ascii="Arial" w:hAnsi="Arial" w:cs="Arial"/>
          <w:u w:val="single"/>
          <w:lang w:val="fr-FR" w:eastAsia="en-GB" w:bidi="en-US"/>
        </w:rPr>
        <w:t>La Guinée</w:t>
      </w:r>
    </w:p>
    <w:p w14:paraId="0EA4C5AA" w14:textId="54C57DCB" w:rsidR="00E05D17" w:rsidRDefault="0083428F" w:rsidP="00E05D17">
      <w:pPr>
        <w:jc w:val="both"/>
        <w:rPr>
          <w:rFonts w:ascii="Arial" w:hAnsi="Arial" w:cs="Arial"/>
          <w:lang w:val="fr-FR" w:eastAsia="en-GB" w:bidi="en-US"/>
        </w:rPr>
      </w:pPr>
      <w:r w:rsidRPr="00E05D17">
        <w:rPr>
          <w:rFonts w:ascii="Arial" w:hAnsi="Arial" w:cs="Arial"/>
          <w:b/>
          <w:bCs/>
          <w:lang w:val="fr-FR" w:eastAsia="en-GB" w:bidi="en-US"/>
        </w:rPr>
        <w:t>La Guinée</w:t>
      </w:r>
      <w:r w:rsidRPr="00E05D17">
        <w:rPr>
          <w:rFonts w:ascii="Arial" w:hAnsi="Arial" w:cs="Arial"/>
          <w:lang w:val="fr-FR" w:eastAsia="en-GB" w:bidi="en-US"/>
        </w:rPr>
        <w:t xml:space="preserve"> est avant tout un pays de migration interne et de départ. Les enfants et jeunes migrants rencontrés sont, dans leur majorité, dans un projet de migration continue avec l’Europe comme objectif final.</w:t>
      </w:r>
    </w:p>
    <w:p w14:paraId="04DC08E5" w14:textId="532CBAFC" w:rsidR="00E05D17" w:rsidRPr="00944A15" w:rsidRDefault="00E05D17" w:rsidP="00E05D17">
      <w:pPr>
        <w:jc w:val="both"/>
        <w:rPr>
          <w:rFonts w:ascii="Arial" w:hAnsi="Arial" w:cs="Arial"/>
          <w:lang w:val="fr-FR" w:eastAsia="en-GB" w:bidi="en-US"/>
        </w:rPr>
      </w:pPr>
      <w:r w:rsidRPr="00944A15">
        <w:rPr>
          <w:rFonts w:ascii="Arial" w:hAnsi="Arial" w:cs="Arial"/>
          <w:lang w:val="fr-FR" w:eastAsia="en-GB" w:bidi="en-US"/>
        </w:rPr>
        <w:t xml:space="preserve">Depuis la </w:t>
      </w:r>
      <w:r w:rsidRPr="00944A15">
        <w:rPr>
          <w:rFonts w:ascii="Arial" w:hAnsi="Arial" w:cs="Arial"/>
          <w:b/>
          <w:bCs/>
          <w:lang w:val="fr-FR" w:eastAsia="en-GB" w:bidi="en-US"/>
        </w:rPr>
        <w:t>Guinée</w:t>
      </w:r>
      <w:r w:rsidRPr="00944A15">
        <w:rPr>
          <w:rFonts w:ascii="Arial" w:hAnsi="Arial" w:cs="Arial"/>
          <w:lang w:val="fr-FR" w:eastAsia="en-GB" w:bidi="en-US"/>
        </w:rPr>
        <w:t xml:space="preserve">, les peuples côtiers, les pêcheurs, empruntent la voie de la côte pour remonter progressivement vers les îles canaries, suivant les berges, empruntant des embarcations maritimes et terrestres, et séjournant chez des parents qui se sont sédentarisés et hébergent les ressortissants de la zone. Ils remontent à partir de Labé, </w:t>
      </w:r>
      <w:r w:rsidRPr="00944A15">
        <w:rPr>
          <w:rFonts w:ascii="Arial" w:hAnsi="Arial" w:cs="Arial"/>
          <w:lang w:val="fr-FR" w:eastAsia="en-GB" w:bidi="en-US"/>
        </w:rPr>
        <w:lastRenderedPageBreak/>
        <w:t>Mamou</w:t>
      </w:r>
      <w:r>
        <w:rPr>
          <w:rFonts w:ascii="Arial" w:hAnsi="Arial" w:cs="Arial"/>
          <w:lang w:val="fr-FR" w:eastAsia="en-GB" w:bidi="en-US"/>
        </w:rPr>
        <w:t xml:space="preserve"> ou</w:t>
      </w:r>
      <w:r w:rsidRPr="00944A15">
        <w:rPr>
          <w:rFonts w:ascii="Arial" w:hAnsi="Arial" w:cs="Arial"/>
          <w:lang w:val="fr-FR" w:eastAsia="en-GB" w:bidi="en-US"/>
        </w:rPr>
        <w:t xml:space="preserve"> Dallaba, passent à la frontière par Koundara</w:t>
      </w:r>
      <w:r>
        <w:rPr>
          <w:rFonts w:ascii="Arial" w:hAnsi="Arial" w:cs="Arial"/>
          <w:lang w:val="fr-FR" w:eastAsia="en-GB" w:bidi="en-US"/>
        </w:rPr>
        <w:t xml:space="preserve">, avant </w:t>
      </w:r>
      <w:r w:rsidRPr="00944A15">
        <w:rPr>
          <w:rFonts w:ascii="Arial" w:hAnsi="Arial" w:cs="Arial"/>
          <w:lang w:val="fr-FR" w:eastAsia="en-GB" w:bidi="en-US"/>
        </w:rPr>
        <w:t>de remonter vers la Casamance (ils s’arrêtent parfois vers Kolda), la Gambie</w:t>
      </w:r>
      <w:r w:rsidR="00FE6D13">
        <w:rPr>
          <w:rFonts w:ascii="Arial" w:hAnsi="Arial" w:cs="Arial"/>
          <w:lang w:val="fr-FR" w:eastAsia="en-GB" w:bidi="en-US"/>
        </w:rPr>
        <w:t xml:space="preserve"> </w:t>
      </w:r>
      <w:r w:rsidRPr="00944A15">
        <w:rPr>
          <w:rFonts w:ascii="Arial" w:hAnsi="Arial" w:cs="Arial"/>
          <w:lang w:val="fr-FR" w:eastAsia="en-GB" w:bidi="en-US"/>
        </w:rPr>
        <w:t>jusqu’à Dakar où séjourne une forte communauté d’accueil déjà bien établie. Pour les EJM souhaitant se rendre en Europe,</w:t>
      </w:r>
      <w:r>
        <w:rPr>
          <w:rFonts w:ascii="Arial" w:hAnsi="Arial" w:cs="Arial"/>
          <w:lang w:val="fr-FR" w:eastAsia="en-GB" w:bidi="en-US"/>
        </w:rPr>
        <w:t xml:space="preserve"> ils</w:t>
      </w:r>
      <w:r w:rsidRPr="00944A15">
        <w:rPr>
          <w:rFonts w:ascii="Arial" w:hAnsi="Arial" w:cs="Arial"/>
          <w:lang w:val="fr-FR" w:eastAsia="en-GB" w:bidi="en-US"/>
        </w:rPr>
        <w:t xml:space="preserve"> tentent de rejoindre l’Algérie ou la Libye (principaux pays de sortie vers la méditerranée)</w:t>
      </w:r>
      <w:r>
        <w:rPr>
          <w:rFonts w:ascii="Arial" w:hAnsi="Arial" w:cs="Arial"/>
          <w:lang w:val="fr-FR" w:eastAsia="en-GB" w:bidi="en-US"/>
        </w:rPr>
        <w:t>. I</w:t>
      </w:r>
      <w:r w:rsidRPr="00944A15">
        <w:rPr>
          <w:rFonts w:ascii="Arial" w:hAnsi="Arial" w:cs="Arial"/>
          <w:lang w:val="fr-FR" w:eastAsia="en-GB" w:bidi="en-US"/>
        </w:rPr>
        <w:t>l est de tradition de prendre l’Est vers Tambacounda, pour remonter vers le Mali puis Agadez au Niger.</w:t>
      </w:r>
    </w:p>
    <w:p w14:paraId="40A5EA29" w14:textId="052FF4AC" w:rsidR="00E05D17" w:rsidRPr="00E05D17" w:rsidRDefault="00E05D17" w:rsidP="00E05D17">
      <w:pPr>
        <w:jc w:val="both"/>
        <w:rPr>
          <w:rFonts w:ascii="Arial" w:hAnsi="Arial" w:cs="Arial"/>
          <w:u w:val="single"/>
          <w:lang w:val="fr-FR" w:eastAsia="en-GB" w:bidi="en-US"/>
        </w:rPr>
      </w:pPr>
      <w:r w:rsidRPr="00E05D17">
        <w:rPr>
          <w:rFonts w:ascii="Arial" w:hAnsi="Arial" w:cs="Arial"/>
          <w:u w:val="single"/>
          <w:lang w:val="fr-FR" w:eastAsia="en-GB" w:bidi="en-US"/>
        </w:rPr>
        <w:t>La Gambie</w:t>
      </w:r>
    </w:p>
    <w:p w14:paraId="1663626E" w14:textId="494DF2E3" w:rsidR="0083428F" w:rsidRPr="008B6FE7" w:rsidRDefault="0083428F" w:rsidP="00E05D17">
      <w:pPr>
        <w:jc w:val="both"/>
        <w:rPr>
          <w:rFonts w:ascii="Arial" w:hAnsi="Arial" w:cs="Arial"/>
          <w:lang w:val="fr-FR" w:eastAsia="en-GB" w:bidi="en-US"/>
        </w:rPr>
      </w:pPr>
      <w:r w:rsidRPr="008B6FE7">
        <w:rPr>
          <w:rFonts w:ascii="Arial" w:hAnsi="Arial" w:cs="Arial"/>
          <w:lang w:val="fr-FR" w:eastAsia="en-GB" w:bidi="en-US"/>
        </w:rPr>
        <w:t>La Gambie, de par sa situation géographique, est un pays de transit. C’est aussi largement un pays de migration interne (rural vers les villes) et de départ vers le Sénégal</w:t>
      </w:r>
      <w:r w:rsidR="00A632B3" w:rsidRPr="008B6FE7">
        <w:rPr>
          <w:rFonts w:ascii="Arial" w:hAnsi="Arial" w:cs="Arial"/>
          <w:lang w:val="fr-FR" w:eastAsia="en-GB" w:bidi="en-US"/>
        </w:rPr>
        <w:t xml:space="preserve"> majoritairement, en ce qui concerne la migration régionale. Comme pour les EJM guinéens, le projet de migration vers l’Europe appelé le « backway » est présent dans l’esprit, à la fois des familles et des EJM.</w:t>
      </w:r>
      <w:r w:rsidR="003C267B" w:rsidRPr="008B6FE7">
        <w:rPr>
          <w:rFonts w:ascii="Arial" w:hAnsi="Arial" w:cs="Arial"/>
          <w:lang w:val="fr-FR" w:eastAsia="en-GB" w:bidi="en-US"/>
        </w:rPr>
        <w:t xml:space="preserve"> Enfin, la Gambie est un pays de destination, dans une moindre mesure, surtout pour les EJM ressortissants du Sénégal qui viennent y travailler, mais surtout, s’y marier.</w:t>
      </w:r>
    </w:p>
    <w:p w14:paraId="16243EB4" w14:textId="5C9F9766" w:rsidR="001A35C7" w:rsidRPr="00944A15" w:rsidRDefault="008B6FE7" w:rsidP="001A35C7">
      <w:pPr>
        <w:jc w:val="both"/>
        <w:rPr>
          <w:rFonts w:ascii="Arial" w:hAnsi="Arial" w:cs="Arial"/>
          <w:lang w:val="fr-FR" w:eastAsia="en-GB" w:bidi="en-US"/>
        </w:rPr>
      </w:pPr>
      <w:r>
        <w:rPr>
          <w:rFonts w:ascii="Arial" w:hAnsi="Arial" w:cs="Arial"/>
          <w:lang w:val="fr-FR" w:eastAsia="en-GB" w:bidi="en-US"/>
        </w:rPr>
        <w:t>Bien</w:t>
      </w:r>
      <w:r w:rsidR="001A35C7" w:rsidRPr="008B6FE7">
        <w:rPr>
          <w:rFonts w:ascii="Arial" w:hAnsi="Arial" w:cs="Arial"/>
          <w:lang w:val="fr-FR" w:eastAsia="en-GB" w:bidi="en-US"/>
        </w:rPr>
        <w:t xml:space="preserve"> qu’il ne semble pas que l’inauguration du pont entre Soma et Farafegne ait eu</w:t>
      </w:r>
      <w:r w:rsidR="001A35C7" w:rsidRPr="00944A15">
        <w:rPr>
          <w:rFonts w:ascii="Arial" w:hAnsi="Arial" w:cs="Arial"/>
          <w:lang w:val="fr-FR" w:eastAsia="en-GB" w:bidi="en-US"/>
        </w:rPr>
        <w:t xml:space="preserve"> un impact sur la densification de la migration des enfants et des jeunes, les deux villes demeurent des points de concentration d’EJM. Le port de Barra, situé au nord de l’estuaire du fleuve Gambie (en face de Banjul) serait toujours un point de sortie maritime pour la migration clandestine et, surtout, dangereuse. Les candidat·e·s à cette route migratoire, rejoignent d’abord les côtes sénégalaises avant de repartir pour tenter de rejoindre les îles Canaries.</w:t>
      </w:r>
    </w:p>
    <w:p w14:paraId="2F612D18" w14:textId="35A1131B" w:rsidR="00E05D17" w:rsidRPr="00E05D17" w:rsidRDefault="00E05D17" w:rsidP="00E05D17">
      <w:pPr>
        <w:jc w:val="both"/>
        <w:rPr>
          <w:rFonts w:ascii="Arial" w:hAnsi="Arial" w:cs="Arial"/>
          <w:u w:val="single"/>
          <w:lang w:val="fr-FR" w:eastAsia="en-GB" w:bidi="en-US"/>
        </w:rPr>
      </w:pPr>
      <w:r w:rsidRPr="00E05D17">
        <w:rPr>
          <w:rFonts w:ascii="Arial" w:hAnsi="Arial" w:cs="Arial"/>
          <w:u w:val="single"/>
          <w:lang w:val="fr-FR" w:eastAsia="en-GB" w:bidi="en-US"/>
        </w:rPr>
        <w:t>Le Sénégal</w:t>
      </w:r>
    </w:p>
    <w:p w14:paraId="73DC41EF" w14:textId="7CE03040" w:rsidR="003C267B" w:rsidRPr="00E05D17" w:rsidRDefault="003C267B" w:rsidP="00E05D17">
      <w:pPr>
        <w:jc w:val="both"/>
        <w:rPr>
          <w:rFonts w:ascii="Arial" w:hAnsi="Arial" w:cs="Arial"/>
          <w:lang w:val="fr-FR" w:eastAsia="en-GB" w:bidi="en-US"/>
        </w:rPr>
      </w:pPr>
      <w:r w:rsidRPr="00E05D17">
        <w:rPr>
          <w:rFonts w:ascii="Arial" w:hAnsi="Arial" w:cs="Arial"/>
          <w:b/>
          <w:bCs/>
          <w:lang w:val="fr-FR" w:eastAsia="en-GB" w:bidi="en-US"/>
        </w:rPr>
        <w:t>Le Sénégal</w:t>
      </w:r>
      <w:r w:rsidRPr="00E05D17">
        <w:rPr>
          <w:rFonts w:ascii="Arial" w:hAnsi="Arial" w:cs="Arial"/>
          <w:lang w:val="fr-FR" w:eastAsia="en-GB" w:bidi="en-US"/>
        </w:rPr>
        <w:t>, comme le montre l’actualité de cette fin d’année 2020</w:t>
      </w:r>
      <w:r w:rsidRPr="00944A15">
        <w:rPr>
          <w:rStyle w:val="Appelnotedebasdep"/>
          <w:rFonts w:ascii="Arial" w:hAnsi="Arial" w:cs="Arial"/>
          <w:lang w:val="fr-FR" w:eastAsia="en-GB" w:bidi="en-US"/>
        </w:rPr>
        <w:footnoteReference w:id="5"/>
      </w:r>
      <w:r w:rsidRPr="00E05D17">
        <w:rPr>
          <w:rFonts w:ascii="Arial" w:hAnsi="Arial" w:cs="Arial"/>
          <w:lang w:val="fr-FR" w:eastAsia="en-GB" w:bidi="en-US"/>
        </w:rPr>
        <w:t xml:space="preserve">, est un pays </w:t>
      </w:r>
      <w:r w:rsidRPr="00FE6D13">
        <w:rPr>
          <w:rFonts w:ascii="Arial" w:hAnsi="Arial" w:cs="Arial"/>
          <w:lang w:val="fr-FR" w:eastAsia="en-GB" w:bidi="en-US"/>
        </w:rPr>
        <w:t>de départ (migration interne, migration régionale mais aussi vers l’Europe). Des EJ</w:t>
      </w:r>
      <w:r w:rsidRPr="00E05D17">
        <w:rPr>
          <w:rFonts w:ascii="Arial" w:hAnsi="Arial" w:cs="Arial"/>
          <w:lang w:val="fr-FR" w:eastAsia="en-GB" w:bidi="en-US"/>
        </w:rPr>
        <w:t xml:space="preserve">M ressortissants du Sénégal, mais aussi de la sous-région, notamment des trois autres pays de l’étude, se trouvent en transit au niveau de Dakar ou sur la côte (Depuis M’Bour jusqu’à Saint-Louis) </w:t>
      </w:r>
      <w:r w:rsidR="00126FAD" w:rsidRPr="00E05D17">
        <w:rPr>
          <w:rFonts w:ascii="Arial" w:hAnsi="Arial" w:cs="Arial"/>
          <w:lang w:val="fr-FR" w:eastAsia="en-GB" w:bidi="en-US"/>
        </w:rPr>
        <w:t>dans l’attente d’une opportunité pour rejoindre l’Europe par voie maritime ou terrestre.</w:t>
      </w:r>
    </w:p>
    <w:p w14:paraId="1F54A149" w14:textId="346D645D" w:rsidR="00B26D94" w:rsidRDefault="00B26D94" w:rsidP="0082279C">
      <w:pPr>
        <w:jc w:val="both"/>
        <w:rPr>
          <w:rFonts w:ascii="Arial" w:hAnsi="Arial" w:cs="Arial"/>
          <w:lang w:val="fr-FR" w:eastAsia="en-GB" w:bidi="en-US"/>
        </w:rPr>
      </w:pPr>
      <w:r w:rsidRPr="00944A15">
        <w:rPr>
          <w:rFonts w:ascii="Arial" w:hAnsi="Arial" w:cs="Arial"/>
          <w:lang w:val="fr-FR" w:eastAsia="en-GB" w:bidi="en-US"/>
        </w:rPr>
        <w:t>Le Sénégal</w:t>
      </w:r>
      <w:r w:rsidR="00FE6D13">
        <w:rPr>
          <w:rFonts w:ascii="Arial" w:hAnsi="Arial" w:cs="Arial"/>
          <w:lang w:val="fr-FR" w:eastAsia="en-GB" w:bidi="en-US"/>
        </w:rPr>
        <w:t xml:space="preserve"> est aussi un pays de destination, même si c’est </w:t>
      </w:r>
      <w:r w:rsidRPr="00944A15">
        <w:rPr>
          <w:rFonts w:ascii="Arial" w:hAnsi="Arial" w:cs="Arial"/>
          <w:lang w:val="fr-FR" w:eastAsia="en-GB" w:bidi="en-US"/>
        </w:rPr>
        <w:t xml:space="preserve">plus exactement, sa capitale Dakar, </w:t>
      </w:r>
      <w:r w:rsidR="00FE6D13">
        <w:rPr>
          <w:rFonts w:ascii="Arial" w:hAnsi="Arial" w:cs="Arial"/>
          <w:lang w:val="fr-FR" w:eastAsia="en-GB" w:bidi="en-US"/>
        </w:rPr>
        <w:t xml:space="preserve">qui </w:t>
      </w:r>
      <w:r w:rsidRPr="00944A15">
        <w:rPr>
          <w:rFonts w:ascii="Arial" w:hAnsi="Arial" w:cs="Arial"/>
          <w:lang w:val="fr-FR" w:eastAsia="en-GB" w:bidi="en-US"/>
        </w:rPr>
        <w:t>est une destination pour de nombreux EJM venus de toute la sous-région. Les villes de Kolda, Kaolak et Tambacounda sont donc surtout des villes de départ et de transit vers la capitale (</w:t>
      </w:r>
      <w:r w:rsidR="00FE6D13">
        <w:rPr>
          <w:rFonts w:ascii="Arial" w:hAnsi="Arial" w:cs="Arial"/>
          <w:lang w:val="fr-FR" w:eastAsia="en-GB" w:bidi="en-US"/>
        </w:rPr>
        <w:t xml:space="preserve">ou </w:t>
      </w:r>
      <w:r w:rsidRPr="00944A15">
        <w:rPr>
          <w:rFonts w:ascii="Arial" w:hAnsi="Arial" w:cs="Arial"/>
          <w:lang w:val="fr-FR" w:eastAsia="en-GB" w:bidi="en-US"/>
        </w:rPr>
        <w:t>vers le Mali</w:t>
      </w:r>
      <w:r w:rsidR="0038300A">
        <w:rPr>
          <w:rFonts w:ascii="Arial" w:hAnsi="Arial" w:cs="Arial"/>
          <w:lang w:val="fr-FR" w:eastAsia="en-GB" w:bidi="en-US"/>
        </w:rPr>
        <w:t xml:space="preserve">, </w:t>
      </w:r>
      <w:r w:rsidRPr="00944A15">
        <w:rPr>
          <w:rFonts w:ascii="Arial" w:hAnsi="Arial" w:cs="Arial"/>
          <w:lang w:val="fr-FR" w:eastAsia="en-GB" w:bidi="en-US"/>
        </w:rPr>
        <w:t>dans le cas de Tambacounda).</w:t>
      </w:r>
    </w:p>
    <w:p w14:paraId="5DA44B3B" w14:textId="0F2F8BAA" w:rsidR="0038300A" w:rsidRDefault="0038300A">
      <w:pPr>
        <w:rPr>
          <w:highlight w:val="yellow"/>
          <w:lang w:val="fr-FR" w:eastAsia="en-GB" w:bidi="en-US"/>
        </w:rPr>
      </w:pPr>
      <w:r>
        <w:rPr>
          <w:highlight w:val="yellow"/>
          <w:lang w:val="fr-FR" w:eastAsia="en-GB" w:bidi="en-US"/>
        </w:rPr>
        <w:br w:type="page"/>
      </w:r>
    </w:p>
    <w:p w14:paraId="68A5C579" w14:textId="58ACADD8" w:rsidR="00052861" w:rsidRDefault="00052861" w:rsidP="00CA5B1C">
      <w:pPr>
        <w:pStyle w:val="Headingnonumber"/>
        <w:pBdr>
          <w:bottom w:val="none" w:sz="0" w:space="0" w:color="auto"/>
        </w:pBdr>
      </w:pPr>
      <w:bookmarkStart w:id="26" w:name="_Toc62429487"/>
      <w:r>
        <w:lastRenderedPageBreak/>
        <w:t xml:space="preserve">III. Recommandations pour </w:t>
      </w:r>
      <w:r w:rsidR="002F7A12">
        <w:t xml:space="preserve">le projet </w:t>
      </w:r>
      <w:r>
        <w:t>PROTEJEM</w:t>
      </w:r>
      <w:bookmarkEnd w:id="26"/>
    </w:p>
    <w:p w14:paraId="1EAE3202" w14:textId="1BC13512" w:rsidR="00052861" w:rsidRDefault="00052861" w:rsidP="00052861">
      <w:pPr>
        <w:rPr>
          <w:lang w:val="fr-FR" w:eastAsia="en-GB" w:bidi="en-US"/>
        </w:rPr>
      </w:pPr>
    </w:p>
    <w:p w14:paraId="5E8B0AAB" w14:textId="348A2920" w:rsidR="00E87C9B" w:rsidRPr="00E87C9B" w:rsidRDefault="00E87C9B" w:rsidP="00D218C7">
      <w:pPr>
        <w:jc w:val="both"/>
        <w:rPr>
          <w:rFonts w:ascii="Arial" w:hAnsi="Arial" w:cs="Arial"/>
          <w:b/>
          <w:color w:val="833C0B" w:themeColor="accent2" w:themeShade="80"/>
          <w:lang w:val="fr-FR"/>
        </w:rPr>
      </w:pPr>
      <w:r>
        <w:rPr>
          <w:rFonts w:ascii="Arial" w:hAnsi="Arial" w:cs="Arial"/>
          <w:b/>
          <w:color w:val="833C0B" w:themeColor="accent2" w:themeShade="80"/>
          <w:lang w:val="fr-FR"/>
        </w:rPr>
        <w:t>Quant à la</w:t>
      </w:r>
      <w:r w:rsidRPr="00E87C9B">
        <w:rPr>
          <w:rFonts w:ascii="Arial" w:hAnsi="Arial" w:cs="Arial"/>
          <w:b/>
          <w:color w:val="833C0B" w:themeColor="accent2" w:themeShade="80"/>
          <w:lang w:val="fr-FR"/>
        </w:rPr>
        <w:t xml:space="preserve"> prise en compte de la perspective de genre :</w:t>
      </w:r>
    </w:p>
    <w:p w14:paraId="509D80BD" w14:textId="3943FFC3" w:rsidR="007D29AD" w:rsidRPr="005A0293" w:rsidRDefault="007D29AD" w:rsidP="00095DD1">
      <w:pPr>
        <w:pStyle w:val="Paragraphedeliste"/>
        <w:numPr>
          <w:ilvl w:val="0"/>
          <w:numId w:val="13"/>
        </w:numPr>
        <w:jc w:val="both"/>
        <w:rPr>
          <w:rFonts w:ascii="Arial" w:hAnsi="Arial" w:cs="Arial"/>
          <w:b/>
          <w:color w:val="C45911" w:themeColor="accent2" w:themeShade="BF"/>
          <w:lang w:val="fr-FR"/>
        </w:rPr>
      </w:pPr>
      <w:r>
        <w:rPr>
          <w:rFonts w:ascii="Arial" w:hAnsi="Arial" w:cs="Arial"/>
          <w:bCs/>
          <w:lang w:val="fr-FR"/>
        </w:rPr>
        <w:t>La présente étude a confirmé que les filles et jeunes femmes migrantes sont beaucoup plus « invisibles » que les garçons et jeunes hommes, alors même que le sexe féminin constitue une vulnérabilité supplémentaire</w:t>
      </w:r>
      <w:r w:rsidR="0038300A">
        <w:rPr>
          <w:rFonts w:ascii="Arial" w:hAnsi="Arial" w:cs="Arial"/>
          <w:bCs/>
          <w:lang w:val="fr-FR"/>
        </w:rPr>
        <w:t>, justifiant une prise en charge spécifique</w:t>
      </w:r>
      <w:r>
        <w:rPr>
          <w:rFonts w:ascii="Arial" w:hAnsi="Arial" w:cs="Arial"/>
          <w:bCs/>
          <w:lang w:val="fr-FR"/>
        </w:rPr>
        <w:t>. Des stratégies spécifiques d’identification de ces jeunes filles, qu’elles soient travailleuses du sexe, domestiques, femmes seules avec enfants, ou encore jeunes femmes mariées dépendante</w:t>
      </w:r>
      <w:r w:rsidR="00802E93">
        <w:rPr>
          <w:rFonts w:ascii="Arial" w:hAnsi="Arial" w:cs="Arial"/>
          <w:bCs/>
          <w:lang w:val="fr-FR"/>
        </w:rPr>
        <w:t>s</w:t>
      </w:r>
      <w:r>
        <w:rPr>
          <w:rFonts w:ascii="Arial" w:hAnsi="Arial" w:cs="Arial"/>
          <w:bCs/>
          <w:lang w:val="fr-FR"/>
        </w:rPr>
        <w:t xml:space="preserve"> de leur mari, doivent être mises en place. Pour cela le projet peut s’appuyer sur les leaders communautaires, les pairs ou les EJT. Des activités de c</w:t>
      </w:r>
      <w:r w:rsidRPr="00802E93">
        <w:rPr>
          <w:rFonts w:ascii="Arial" w:hAnsi="Arial" w:cs="Arial"/>
          <w:bCs/>
          <w:lang w:val="fr-FR"/>
        </w:rPr>
        <w:t>ommunication</w:t>
      </w:r>
      <w:r w:rsidR="00802E93">
        <w:rPr>
          <w:rFonts w:ascii="Arial" w:hAnsi="Arial" w:cs="Arial"/>
          <w:bCs/>
          <w:lang w:val="fr-FR"/>
        </w:rPr>
        <w:t>/sensibilisation</w:t>
      </w:r>
      <w:r>
        <w:rPr>
          <w:rFonts w:ascii="Arial" w:hAnsi="Arial" w:cs="Arial"/>
          <w:bCs/>
          <w:lang w:val="fr-FR"/>
        </w:rPr>
        <w:t xml:space="preserve"> doivent aussi avoir lieu auprès des familles pour, qu’à leur tour, elles acceptent de laisser les filles participer aux activités que proposerait le projet.</w:t>
      </w:r>
    </w:p>
    <w:p w14:paraId="7297228D" w14:textId="77777777" w:rsidR="007D29AD" w:rsidRPr="00802E93" w:rsidRDefault="007D29AD" w:rsidP="007D29AD">
      <w:pPr>
        <w:pStyle w:val="Paragraphedeliste"/>
        <w:jc w:val="both"/>
        <w:rPr>
          <w:rFonts w:ascii="Arial" w:hAnsi="Arial" w:cs="Arial"/>
          <w:b/>
          <w:lang w:val="fr-FR"/>
        </w:rPr>
      </w:pPr>
    </w:p>
    <w:p w14:paraId="4357CEB6" w14:textId="1EBC640B" w:rsidR="00802E93" w:rsidRPr="00802E93" w:rsidRDefault="007045BA" w:rsidP="00095DD1">
      <w:pPr>
        <w:pStyle w:val="Paragraphedeliste"/>
        <w:numPr>
          <w:ilvl w:val="0"/>
          <w:numId w:val="13"/>
        </w:numPr>
        <w:spacing w:after="0"/>
        <w:jc w:val="both"/>
        <w:rPr>
          <w:rFonts w:ascii="Arial" w:hAnsi="Arial" w:cs="Arial"/>
          <w:b/>
          <w:color w:val="C45911" w:themeColor="accent2" w:themeShade="BF"/>
          <w:lang w:val="fr-FR"/>
        </w:rPr>
      </w:pPr>
      <w:r>
        <w:rPr>
          <w:rFonts w:ascii="Arial" w:hAnsi="Arial" w:cs="Arial"/>
          <w:bCs/>
          <w:lang w:val="fr-FR"/>
        </w:rPr>
        <w:t xml:space="preserve">Au vu du grand nombre de filles victimes de violences, raisons ou conséquences de la migration, il semble essentiel de mettre en place des cellules d’écoute et de prise en charge médicale </w:t>
      </w:r>
      <w:r w:rsidR="00F859B7">
        <w:rPr>
          <w:rFonts w:ascii="Arial" w:hAnsi="Arial" w:cs="Arial"/>
          <w:bCs/>
          <w:lang w:val="fr-FR"/>
        </w:rPr>
        <w:t xml:space="preserve">au niveau </w:t>
      </w:r>
      <w:r w:rsidR="00F859B7" w:rsidRPr="00802E93">
        <w:rPr>
          <w:rFonts w:ascii="Arial" w:hAnsi="Arial" w:cs="Arial"/>
          <w:bCs/>
          <w:lang w:val="fr-FR"/>
        </w:rPr>
        <w:t>des structures de santé</w:t>
      </w:r>
      <w:r w:rsidR="00F859B7">
        <w:rPr>
          <w:rFonts w:ascii="Arial" w:hAnsi="Arial" w:cs="Arial"/>
          <w:bCs/>
          <w:lang w:val="fr-FR"/>
        </w:rPr>
        <w:t xml:space="preserve"> des zones d’intervention des projets.</w:t>
      </w:r>
      <w:r w:rsidR="00802E93">
        <w:rPr>
          <w:rFonts w:ascii="Arial" w:hAnsi="Arial" w:cs="Arial"/>
          <w:bCs/>
          <w:lang w:val="fr-FR"/>
        </w:rPr>
        <w:t xml:space="preserve"> Un système pilote de santé communautaire centré sur les VBG pourrait être mise en place par le projet : des agents de santé communautaire pourraient proposer aux filles et femmes les plus vulnérables un service de santé basé principalement sur l’information et le référencement vers les services de santé existants.</w:t>
      </w:r>
    </w:p>
    <w:p w14:paraId="3C56BDBB" w14:textId="77777777" w:rsidR="00802E93" w:rsidRPr="00802E93" w:rsidRDefault="00802E93" w:rsidP="00802E93">
      <w:pPr>
        <w:spacing w:after="0"/>
        <w:jc w:val="both"/>
        <w:rPr>
          <w:rFonts w:ascii="Arial" w:hAnsi="Arial" w:cs="Arial"/>
          <w:b/>
          <w:color w:val="C45911" w:themeColor="accent2" w:themeShade="BF"/>
          <w:lang w:val="fr-FR"/>
        </w:rPr>
      </w:pPr>
    </w:p>
    <w:p w14:paraId="1C6066C0" w14:textId="3B210961" w:rsidR="00F859B7" w:rsidRPr="007D29AD" w:rsidRDefault="00F859B7" w:rsidP="00095DD1">
      <w:pPr>
        <w:pStyle w:val="Paragraphedeliste"/>
        <w:numPr>
          <w:ilvl w:val="0"/>
          <w:numId w:val="13"/>
        </w:numPr>
        <w:jc w:val="both"/>
        <w:rPr>
          <w:rFonts w:ascii="Arial" w:hAnsi="Arial" w:cs="Arial"/>
          <w:b/>
          <w:color w:val="C45911" w:themeColor="accent2" w:themeShade="BF"/>
          <w:lang w:val="fr-FR"/>
        </w:rPr>
      </w:pPr>
      <w:r>
        <w:rPr>
          <w:rFonts w:ascii="Arial" w:hAnsi="Arial" w:cs="Arial"/>
          <w:bCs/>
          <w:lang w:val="fr-FR"/>
        </w:rPr>
        <w:t>Enfin, les filles et les jeunes femmes doivent prendre conscience de leurs droits et de l’existence des services (lorsqu’ils existent). Ce manque de connaissances, ainsi que la crainte du jugement de la communauté, présentent les principaux freins à l</w:t>
      </w:r>
      <w:r w:rsidR="0038300A">
        <w:rPr>
          <w:rFonts w:ascii="Arial" w:hAnsi="Arial" w:cs="Arial"/>
          <w:bCs/>
          <w:lang w:val="fr-FR"/>
        </w:rPr>
        <w:t xml:space="preserve">eur </w:t>
      </w:r>
      <w:r>
        <w:rPr>
          <w:rFonts w:ascii="Arial" w:hAnsi="Arial" w:cs="Arial"/>
          <w:bCs/>
          <w:lang w:val="fr-FR"/>
        </w:rPr>
        <w:t>accès à la prise en charge.</w:t>
      </w:r>
      <w:r w:rsidR="009A5A51">
        <w:rPr>
          <w:rFonts w:ascii="Arial" w:hAnsi="Arial" w:cs="Arial"/>
          <w:bCs/>
          <w:lang w:val="fr-FR"/>
        </w:rPr>
        <w:t xml:space="preserve"> Des groupes de parole pourraient être organisés avec ces jeunes femmes afin de leur offrir l’opportunité de s’exprimer et de débattre entre pairs sur leur place dans la société. Dans le cadre de ces débats, elles seront plus réceptives à l’information qui leur sera fournie sur leurs droits et leurs mécanismes de défense.</w:t>
      </w:r>
    </w:p>
    <w:p w14:paraId="6A83A081" w14:textId="77777777" w:rsidR="00AE7379" w:rsidRDefault="00AE7379" w:rsidP="00D218C7">
      <w:pPr>
        <w:jc w:val="both"/>
        <w:rPr>
          <w:rFonts w:ascii="Arial" w:hAnsi="Arial" w:cs="Arial"/>
          <w:b/>
          <w:color w:val="833C0B" w:themeColor="accent2" w:themeShade="80"/>
          <w:lang w:val="fr-FR"/>
        </w:rPr>
      </w:pPr>
    </w:p>
    <w:p w14:paraId="7E5D8F0E" w14:textId="592B3B02" w:rsidR="00E87C9B" w:rsidRPr="00E87C9B" w:rsidRDefault="00E87C9B" w:rsidP="00D218C7">
      <w:pPr>
        <w:jc w:val="both"/>
        <w:rPr>
          <w:rFonts w:ascii="Arial" w:hAnsi="Arial" w:cs="Arial"/>
          <w:b/>
          <w:color w:val="833C0B" w:themeColor="accent2" w:themeShade="80"/>
          <w:lang w:val="fr-FR"/>
        </w:rPr>
      </w:pPr>
      <w:r>
        <w:rPr>
          <w:rFonts w:ascii="Arial" w:hAnsi="Arial" w:cs="Arial"/>
          <w:b/>
          <w:color w:val="833C0B" w:themeColor="accent2" w:themeShade="80"/>
          <w:lang w:val="fr-FR"/>
        </w:rPr>
        <w:t>Quant à l’identification des EJM les plus vulnérables :</w:t>
      </w:r>
    </w:p>
    <w:p w14:paraId="6F1C4B45" w14:textId="564D10B7" w:rsidR="00E87C9B" w:rsidRPr="001D43CB" w:rsidRDefault="00E826F7" w:rsidP="00095DD1">
      <w:pPr>
        <w:pStyle w:val="Paragraphedeliste"/>
        <w:numPr>
          <w:ilvl w:val="0"/>
          <w:numId w:val="12"/>
        </w:numPr>
        <w:jc w:val="both"/>
        <w:rPr>
          <w:rFonts w:ascii="Arial" w:hAnsi="Arial" w:cs="Arial"/>
          <w:b/>
          <w:color w:val="C45911" w:themeColor="accent2" w:themeShade="BF"/>
          <w:lang w:val="fr-FR"/>
        </w:rPr>
      </w:pPr>
      <w:r>
        <w:rPr>
          <w:rFonts w:ascii="Arial" w:hAnsi="Arial" w:cs="Arial"/>
          <w:bCs/>
          <w:lang w:val="fr-FR"/>
        </w:rPr>
        <w:t>L’identification des EJM en situation de grande vulnérabilité</w:t>
      </w:r>
      <w:r w:rsidR="0038300A">
        <w:rPr>
          <w:rFonts w:ascii="Arial" w:hAnsi="Arial" w:cs="Arial"/>
          <w:bCs/>
          <w:lang w:val="fr-FR"/>
        </w:rPr>
        <w:t xml:space="preserve"> par les services</w:t>
      </w:r>
      <w:r>
        <w:rPr>
          <w:rFonts w:ascii="Arial" w:hAnsi="Arial" w:cs="Arial"/>
          <w:bCs/>
          <w:lang w:val="fr-FR"/>
        </w:rPr>
        <w:t xml:space="preserve"> est, le plus souvent passive. Les cartographies montrent que ce sont</w:t>
      </w:r>
      <w:r w:rsidR="0038300A">
        <w:rPr>
          <w:rFonts w:ascii="Arial" w:hAnsi="Arial" w:cs="Arial"/>
          <w:bCs/>
          <w:lang w:val="fr-FR"/>
        </w:rPr>
        <w:t>,</w:t>
      </w:r>
      <w:r>
        <w:rPr>
          <w:rFonts w:ascii="Arial" w:hAnsi="Arial" w:cs="Arial"/>
          <w:bCs/>
          <w:lang w:val="fr-FR"/>
        </w:rPr>
        <w:t xml:space="preserve"> avant tout</w:t>
      </w:r>
      <w:r w:rsidR="0038300A">
        <w:rPr>
          <w:rFonts w:ascii="Arial" w:hAnsi="Arial" w:cs="Arial"/>
          <w:bCs/>
          <w:lang w:val="fr-FR"/>
        </w:rPr>
        <w:t>,</w:t>
      </w:r>
      <w:r>
        <w:rPr>
          <w:rFonts w:ascii="Arial" w:hAnsi="Arial" w:cs="Arial"/>
          <w:bCs/>
          <w:lang w:val="fr-FR"/>
        </w:rPr>
        <w:t xml:space="preserve"> les acteurs communautaires qui signalent les cas d’EJM en danger et les réfèrent souvent à la police. Il doit y avoir plus de proactivité dans cette identification de la part des services de protection (pas seulement des forces de sécurité) avec, bien sûr, la garantie de pouvoir apporter, au m</w:t>
      </w:r>
      <w:r w:rsidR="003E5F18">
        <w:rPr>
          <w:rFonts w:ascii="Arial" w:hAnsi="Arial" w:cs="Arial"/>
          <w:bCs/>
          <w:lang w:val="fr-FR"/>
        </w:rPr>
        <w:t>inimum</w:t>
      </w:r>
      <w:r>
        <w:rPr>
          <w:rFonts w:ascii="Arial" w:hAnsi="Arial" w:cs="Arial"/>
          <w:bCs/>
          <w:lang w:val="fr-FR"/>
        </w:rPr>
        <w:t>, une réponse aux besoins urgents.</w:t>
      </w:r>
    </w:p>
    <w:p w14:paraId="6C0B594C" w14:textId="77777777" w:rsidR="001D43CB" w:rsidRPr="001D43CB" w:rsidRDefault="001D43CB" w:rsidP="001D43CB">
      <w:pPr>
        <w:pStyle w:val="Paragraphedeliste"/>
        <w:jc w:val="both"/>
        <w:rPr>
          <w:rFonts w:ascii="Arial" w:hAnsi="Arial" w:cs="Arial"/>
          <w:b/>
          <w:color w:val="C45911" w:themeColor="accent2" w:themeShade="BF"/>
          <w:lang w:val="fr-FR"/>
        </w:rPr>
      </w:pPr>
    </w:p>
    <w:p w14:paraId="12D6BA8E" w14:textId="38862E52" w:rsidR="001D43CB" w:rsidRPr="009A5A51" w:rsidRDefault="001D43CB" w:rsidP="00095DD1">
      <w:pPr>
        <w:pStyle w:val="Paragraphedeliste"/>
        <w:numPr>
          <w:ilvl w:val="0"/>
          <w:numId w:val="12"/>
        </w:numPr>
        <w:jc w:val="both"/>
        <w:rPr>
          <w:rFonts w:ascii="Arial" w:hAnsi="Arial" w:cs="Arial"/>
          <w:b/>
          <w:color w:val="C45911" w:themeColor="accent2" w:themeShade="BF"/>
          <w:lang w:val="fr-FR"/>
        </w:rPr>
      </w:pPr>
      <w:r w:rsidRPr="009A5A51">
        <w:rPr>
          <w:rFonts w:ascii="Arial" w:hAnsi="Arial" w:cs="Arial"/>
          <w:bCs/>
          <w:lang w:val="fr-FR"/>
        </w:rPr>
        <w:t>Aussi, la méfiance des EJM ressort de manière récurrente dans les témoignages des services de protection</w:t>
      </w:r>
      <w:r w:rsidR="003E5F18" w:rsidRPr="009A5A51">
        <w:rPr>
          <w:rFonts w:ascii="Arial" w:hAnsi="Arial" w:cs="Arial"/>
          <w:bCs/>
          <w:lang w:val="fr-FR"/>
        </w:rPr>
        <w:t xml:space="preserve"> comme obstacle à la prise en charge</w:t>
      </w:r>
      <w:r w:rsidRPr="009A5A51">
        <w:rPr>
          <w:rFonts w:ascii="Arial" w:hAnsi="Arial" w:cs="Arial"/>
          <w:bCs/>
          <w:lang w:val="fr-FR"/>
        </w:rPr>
        <w:t>. Cette méfiance a également été remarquée par les enquêteurs lors de la réalisation de cette étude.</w:t>
      </w:r>
      <w:r w:rsidR="00A53A3D" w:rsidRPr="009A5A51">
        <w:rPr>
          <w:rFonts w:ascii="Arial" w:hAnsi="Arial" w:cs="Arial"/>
          <w:bCs/>
          <w:lang w:val="fr-FR"/>
        </w:rPr>
        <w:t xml:space="preserve"> La confiance ne pourra être acquise qu’au travers de l’écoute des EJM et </w:t>
      </w:r>
      <w:r w:rsidR="00A53A3D" w:rsidRPr="009A5A51">
        <w:rPr>
          <w:rFonts w:ascii="Arial" w:hAnsi="Arial" w:cs="Arial"/>
          <w:bCs/>
          <w:lang w:val="fr-FR"/>
        </w:rPr>
        <w:lastRenderedPageBreak/>
        <w:t xml:space="preserve">de la mise à leur disposition d’une information fiable. </w:t>
      </w:r>
      <w:r w:rsidR="00502FE4" w:rsidRPr="009A5A51">
        <w:rPr>
          <w:rFonts w:ascii="Arial" w:hAnsi="Arial" w:cs="Arial"/>
          <w:bCs/>
          <w:lang w:val="fr-FR"/>
        </w:rPr>
        <w:t>La mauvaise qualité des services, notamment dans les centres, est également un motif</w:t>
      </w:r>
      <w:r w:rsidR="003E5F18" w:rsidRPr="009A5A51">
        <w:rPr>
          <w:rFonts w:ascii="Arial" w:hAnsi="Arial" w:cs="Arial"/>
          <w:bCs/>
          <w:lang w:val="fr-FR"/>
        </w:rPr>
        <w:t>,</w:t>
      </w:r>
      <w:r w:rsidR="00502FE4" w:rsidRPr="009A5A51">
        <w:rPr>
          <w:rFonts w:ascii="Arial" w:hAnsi="Arial" w:cs="Arial"/>
          <w:bCs/>
          <w:lang w:val="fr-FR"/>
        </w:rPr>
        <w:t xml:space="preserve"> pour les EJM</w:t>
      </w:r>
      <w:r w:rsidR="003E5F18" w:rsidRPr="009A5A51">
        <w:rPr>
          <w:rFonts w:ascii="Arial" w:hAnsi="Arial" w:cs="Arial"/>
          <w:bCs/>
          <w:lang w:val="fr-FR"/>
        </w:rPr>
        <w:t>,</w:t>
      </w:r>
      <w:r w:rsidR="00502FE4" w:rsidRPr="009A5A51">
        <w:rPr>
          <w:rFonts w:ascii="Arial" w:hAnsi="Arial" w:cs="Arial"/>
          <w:bCs/>
          <w:lang w:val="fr-FR"/>
        </w:rPr>
        <w:t xml:space="preserve"> de ne pas vouloir en bénéficier.</w:t>
      </w:r>
      <w:r w:rsidR="009A5A51">
        <w:rPr>
          <w:rFonts w:ascii="Arial" w:hAnsi="Arial" w:cs="Arial"/>
          <w:bCs/>
          <w:lang w:val="fr-FR"/>
        </w:rPr>
        <w:t xml:space="preserve"> Il est donc important d’améliorer les services au travers de la réhabilitation des structures d’accueil, souvent vétustes, et de la formation du personnel.</w:t>
      </w:r>
    </w:p>
    <w:p w14:paraId="5CE99A60" w14:textId="77777777" w:rsidR="00502FE4" w:rsidRPr="00502FE4" w:rsidRDefault="00502FE4" w:rsidP="00502FE4">
      <w:pPr>
        <w:pStyle w:val="Paragraphedeliste"/>
        <w:rPr>
          <w:rFonts w:ascii="Arial" w:hAnsi="Arial" w:cs="Arial"/>
          <w:b/>
          <w:color w:val="C45911" w:themeColor="accent2" w:themeShade="BF"/>
          <w:lang w:val="fr-FR"/>
        </w:rPr>
      </w:pPr>
    </w:p>
    <w:p w14:paraId="241F3965" w14:textId="06D2C089" w:rsidR="00502FE4" w:rsidRPr="00502FE4" w:rsidRDefault="00502FE4" w:rsidP="00095DD1">
      <w:pPr>
        <w:pStyle w:val="Paragraphedeliste"/>
        <w:numPr>
          <w:ilvl w:val="0"/>
          <w:numId w:val="12"/>
        </w:numPr>
        <w:jc w:val="both"/>
        <w:rPr>
          <w:rFonts w:ascii="Arial" w:hAnsi="Arial" w:cs="Arial"/>
          <w:b/>
          <w:color w:val="C45911" w:themeColor="accent2" w:themeShade="BF"/>
          <w:lang w:val="fr-FR"/>
        </w:rPr>
      </w:pPr>
      <w:r>
        <w:rPr>
          <w:rFonts w:ascii="Arial" w:hAnsi="Arial" w:cs="Arial"/>
          <w:bCs/>
          <w:lang w:val="fr-FR"/>
        </w:rPr>
        <w:t>Il est également recommandé d’identifier des « portes d’entrée » au niveau de la communauté. Ces leaders communautaires, pour la plupart, permettent de gagner la confiance des familles et des propres EJM. Les membres des groupes d’enfants et jeunes travailleurs</w:t>
      </w:r>
      <w:r w:rsidR="003E5F18">
        <w:rPr>
          <w:rFonts w:ascii="Arial" w:hAnsi="Arial" w:cs="Arial"/>
          <w:bCs/>
          <w:lang w:val="fr-FR"/>
        </w:rPr>
        <w:t xml:space="preserve"> (EJT)</w:t>
      </w:r>
      <w:r>
        <w:rPr>
          <w:rFonts w:ascii="Arial" w:hAnsi="Arial" w:cs="Arial"/>
          <w:bCs/>
          <w:lang w:val="fr-FR"/>
        </w:rPr>
        <w:t xml:space="preserve"> sont également d’un grand appui pour l’identification des EJM vulnérables.</w:t>
      </w:r>
    </w:p>
    <w:p w14:paraId="44081036" w14:textId="77777777" w:rsidR="00502FE4" w:rsidRPr="00502FE4" w:rsidRDefault="00502FE4" w:rsidP="00502FE4">
      <w:pPr>
        <w:pStyle w:val="Paragraphedeliste"/>
        <w:rPr>
          <w:rFonts w:ascii="Arial" w:hAnsi="Arial" w:cs="Arial"/>
          <w:b/>
          <w:color w:val="C45911" w:themeColor="accent2" w:themeShade="BF"/>
          <w:lang w:val="fr-FR"/>
        </w:rPr>
      </w:pPr>
    </w:p>
    <w:p w14:paraId="479BEE0C" w14:textId="6A17BE5E" w:rsidR="00502FE4" w:rsidRDefault="00502FE4" w:rsidP="00095DD1">
      <w:pPr>
        <w:pStyle w:val="Paragraphedeliste"/>
        <w:numPr>
          <w:ilvl w:val="0"/>
          <w:numId w:val="12"/>
        </w:numPr>
        <w:jc w:val="both"/>
        <w:rPr>
          <w:rFonts w:ascii="Arial" w:hAnsi="Arial" w:cs="Arial"/>
          <w:bCs/>
          <w:lang w:val="fr-FR"/>
        </w:rPr>
      </w:pPr>
      <w:r w:rsidRPr="00502FE4">
        <w:rPr>
          <w:rFonts w:ascii="Arial" w:hAnsi="Arial" w:cs="Arial"/>
          <w:bCs/>
          <w:lang w:val="fr-FR"/>
        </w:rPr>
        <w:t xml:space="preserve">Enfin, </w:t>
      </w:r>
      <w:r>
        <w:rPr>
          <w:rFonts w:ascii="Arial" w:hAnsi="Arial" w:cs="Arial"/>
          <w:bCs/>
          <w:lang w:val="fr-FR"/>
        </w:rPr>
        <w:t xml:space="preserve">il semble nécessaire que les travailleurs sociaux du projet PROTEJEM ou de ses partenaires, </w:t>
      </w:r>
      <w:r w:rsidR="009A5A51">
        <w:rPr>
          <w:rFonts w:ascii="Arial" w:hAnsi="Arial" w:cs="Arial"/>
          <w:bCs/>
          <w:lang w:val="fr-FR"/>
        </w:rPr>
        <w:t>se rendent sur les lieux de vie des EJM, même lorsque ces zones sont considérées hostiles ou insalubres</w:t>
      </w:r>
      <w:r>
        <w:rPr>
          <w:rFonts w:ascii="Arial" w:hAnsi="Arial" w:cs="Arial"/>
          <w:bCs/>
          <w:lang w:val="fr-FR"/>
        </w:rPr>
        <w:t xml:space="preserve"> </w:t>
      </w:r>
      <w:r w:rsidR="009A5A51">
        <w:rPr>
          <w:rFonts w:ascii="Arial" w:hAnsi="Arial" w:cs="Arial"/>
          <w:bCs/>
          <w:lang w:val="fr-FR"/>
        </w:rPr>
        <w:t>(</w:t>
      </w:r>
      <w:r>
        <w:rPr>
          <w:rFonts w:ascii="Arial" w:hAnsi="Arial" w:cs="Arial"/>
          <w:bCs/>
          <w:lang w:val="fr-FR"/>
        </w:rPr>
        <w:t>décharge</w:t>
      </w:r>
      <w:r w:rsidR="009A5A51">
        <w:rPr>
          <w:rFonts w:ascii="Arial" w:hAnsi="Arial" w:cs="Arial"/>
          <w:bCs/>
          <w:lang w:val="fr-FR"/>
        </w:rPr>
        <w:t xml:space="preserve">s, </w:t>
      </w:r>
      <w:r>
        <w:rPr>
          <w:rFonts w:ascii="Arial" w:hAnsi="Arial" w:cs="Arial"/>
          <w:bCs/>
          <w:lang w:val="fr-FR"/>
        </w:rPr>
        <w:t>marchés pendant les horaires nocturnes</w:t>
      </w:r>
      <w:r w:rsidR="009A5A51">
        <w:rPr>
          <w:rFonts w:ascii="Arial" w:hAnsi="Arial" w:cs="Arial"/>
          <w:bCs/>
          <w:lang w:val="fr-FR"/>
        </w:rPr>
        <w:t>)</w:t>
      </w:r>
      <w:r>
        <w:rPr>
          <w:rFonts w:ascii="Arial" w:hAnsi="Arial" w:cs="Arial"/>
          <w:bCs/>
          <w:lang w:val="fr-FR"/>
        </w:rPr>
        <w:t>, afin d’identifier les EJM qui y vivent.</w:t>
      </w:r>
      <w:r w:rsidR="00AE7379">
        <w:rPr>
          <w:rFonts w:ascii="Arial" w:hAnsi="Arial" w:cs="Arial"/>
          <w:bCs/>
          <w:lang w:val="fr-FR"/>
        </w:rPr>
        <w:t xml:space="preserve"> </w:t>
      </w:r>
      <w:r>
        <w:rPr>
          <w:rFonts w:ascii="Arial" w:hAnsi="Arial" w:cs="Arial"/>
          <w:bCs/>
          <w:lang w:val="fr-FR"/>
        </w:rPr>
        <w:t xml:space="preserve">Cela permettrait d’établir </w:t>
      </w:r>
      <w:r w:rsidR="003E5F18">
        <w:rPr>
          <w:rFonts w:ascii="Arial" w:hAnsi="Arial" w:cs="Arial"/>
          <w:bCs/>
          <w:lang w:val="fr-FR"/>
        </w:rPr>
        <w:t xml:space="preserve">une communication directe ainsi que </w:t>
      </w:r>
      <w:r w:rsidR="00AE7379">
        <w:rPr>
          <w:rFonts w:ascii="Arial" w:hAnsi="Arial" w:cs="Arial"/>
          <w:bCs/>
          <w:lang w:val="fr-FR"/>
        </w:rPr>
        <w:t xml:space="preserve">des liens de confiance, point de départ d’une prise en charge respectant l’intérêt supérieur de </w:t>
      </w:r>
      <w:r w:rsidR="00AE7379" w:rsidRPr="009A5A51">
        <w:rPr>
          <w:rFonts w:ascii="Arial" w:hAnsi="Arial" w:cs="Arial"/>
          <w:bCs/>
          <w:lang w:val="fr-FR"/>
        </w:rPr>
        <w:t xml:space="preserve">l’enfant. En effet, SCI et Tdh sont souvent perçues par les EJM comme des organisations qui rapatrient les personnes migrantes. </w:t>
      </w:r>
      <w:r w:rsidR="003E5F18" w:rsidRPr="009A5A51">
        <w:rPr>
          <w:rFonts w:ascii="Arial" w:hAnsi="Arial" w:cs="Arial"/>
          <w:bCs/>
          <w:lang w:val="fr-FR"/>
        </w:rPr>
        <w:t>Pour ce faire, u</w:t>
      </w:r>
      <w:r w:rsidR="00AE7379" w:rsidRPr="009A5A51">
        <w:rPr>
          <w:rFonts w:ascii="Arial" w:hAnsi="Arial" w:cs="Arial"/>
          <w:bCs/>
          <w:lang w:val="fr-FR"/>
        </w:rPr>
        <w:t>n protocole de sécurité</w:t>
      </w:r>
      <w:r w:rsidR="00AE7379">
        <w:rPr>
          <w:rFonts w:ascii="Arial" w:hAnsi="Arial" w:cs="Arial"/>
          <w:bCs/>
          <w:lang w:val="fr-FR"/>
        </w:rPr>
        <w:t xml:space="preserve"> devra être mis en place et les risques mesurés.</w:t>
      </w:r>
    </w:p>
    <w:p w14:paraId="0D259122" w14:textId="03680033" w:rsidR="009A5A51" w:rsidRDefault="009A5A51" w:rsidP="009A5A51">
      <w:pPr>
        <w:pStyle w:val="Paragraphedeliste"/>
        <w:rPr>
          <w:rFonts w:ascii="Arial" w:hAnsi="Arial" w:cs="Arial"/>
          <w:bCs/>
          <w:lang w:val="fr-FR"/>
        </w:rPr>
      </w:pPr>
    </w:p>
    <w:p w14:paraId="6AAA75B9" w14:textId="77777777" w:rsidR="00977CC6" w:rsidRPr="00502FE4" w:rsidRDefault="00977CC6" w:rsidP="00095DD1">
      <w:pPr>
        <w:pStyle w:val="Paragraphedeliste"/>
        <w:numPr>
          <w:ilvl w:val="0"/>
          <w:numId w:val="12"/>
        </w:numPr>
        <w:jc w:val="both"/>
        <w:rPr>
          <w:rFonts w:ascii="Arial" w:hAnsi="Arial" w:cs="Arial"/>
          <w:bCs/>
          <w:lang w:val="fr-FR"/>
        </w:rPr>
      </w:pPr>
      <w:r>
        <w:rPr>
          <w:rFonts w:ascii="Arial" w:hAnsi="Arial" w:cs="Arial"/>
          <w:bCs/>
          <w:lang w:val="fr-FR"/>
        </w:rPr>
        <w:t>En lien avec ce dernier point, il serait pertinent d’identifier des EJM volontaires pour être des relais entre leur communauté migrante et les travailleurs sociaux. Ils pourraient être formés sur les compétences de base du travail social et, ainsi, être en mesure d’appuyer leurs pairs, les informer et les orienter vers des solutions de migration non dangereuses.</w:t>
      </w:r>
    </w:p>
    <w:p w14:paraId="47DC54B5" w14:textId="77777777" w:rsidR="00977CC6" w:rsidRPr="009A5A51" w:rsidRDefault="00977CC6" w:rsidP="009A5A51">
      <w:pPr>
        <w:pStyle w:val="Paragraphedeliste"/>
        <w:rPr>
          <w:rFonts w:ascii="Arial" w:hAnsi="Arial" w:cs="Arial"/>
          <w:bCs/>
          <w:lang w:val="fr-FR"/>
        </w:rPr>
      </w:pPr>
    </w:p>
    <w:p w14:paraId="77E4227E" w14:textId="78181A5D" w:rsidR="00087BD2" w:rsidRPr="00977CC6" w:rsidRDefault="009A5A51" w:rsidP="00095DD1">
      <w:pPr>
        <w:pStyle w:val="Paragraphedeliste"/>
        <w:numPr>
          <w:ilvl w:val="0"/>
          <w:numId w:val="12"/>
        </w:numPr>
        <w:jc w:val="both"/>
        <w:rPr>
          <w:rFonts w:ascii="Arial" w:hAnsi="Arial" w:cs="Arial"/>
          <w:bCs/>
          <w:lang w:val="fr-FR"/>
        </w:rPr>
      </w:pPr>
      <w:r>
        <w:rPr>
          <w:rFonts w:ascii="Arial" w:hAnsi="Arial" w:cs="Arial"/>
          <w:bCs/>
          <w:lang w:val="fr-FR"/>
        </w:rPr>
        <w:t xml:space="preserve">Dans la stratégie d’identification, toujours dans le souci de gagner la confiance des EJM les plus vulnérables, </w:t>
      </w:r>
      <w:r w:rsidR="00977CC6">
        <w:rPr>
          <w:rFonts w:ascii="Arial" w:hAnsi="Arial" w:cs="Arial"/>
          <w:bCs/>
          <w:lang w:val="fr-FR"/>
        </w:rPr>
        <w:t xml:space="preserve">il est important d’adopter des discours et techniques de communication adaptés à chaque profil et âge. Il est d’ailleurs recommandé de pratiquer l’écoute en premier lieu, afin de pouvoir fournir des informations et orientations adaptées aux préoccupations des EJM. </w:t>
      </w:r>
    </w:p>
    <w:p w14:paraId="7CA3FC16" w14:textId="77777777" w:rsidR="00E87C9B" w:rsidRDefault="00E87C9B" w:rsidP="00D218C7">
      <w:pPr>
        <w:jc w:val="both"/>
        <w:rPr>
          <w:rFonts w:ascii="Arial" w:hAnsi="Arial" w:cs="Arial"/>
          <w:b/>
          <w:color w:val="833C0B" w:themeColor="accent2" w:themeShade="80"/>
          <w:lang w:val="fr-FR"/>
        </w:rPr>
      </w:pPr>
    </w:p>
    <w:p w14:paraId="7F17668D" w14:textId="3A0ACC82" w:rsidR="00E87C9B" w:rsidRPr="00E87C9B" w:rsidRDefault="00E87C9B" w:rsidP="00D218C7">
      <w:pPr>
        <w:jc w:val="both"/>
        <w:rPr>
          <w:rFonts w:ascii="Arial" w:hAnsi="Arial" w:cs="Arial"/>
          <w:b/>
          <w:color w:val="833C0B" w:themeColor="accent2" w:themeShade="80"/>
          <w:lang w:val="fr-FR"/>
        </w:rPr>
      </w:pPr>
      <w:r>
        <w:rPr>
          <w:rFonts w:ascii="Arial" w:hAnsi="Arial" w:cs="Arial"/>
          <w:b/>
          <w:color w:val="833C0B" w:themeColor="accent2" w:themeShade="80"/>
          <w:lang w:val="fr-FR"/>
        </w:rPr>
        <w:t>Quant à la</w:t>
      </w:r>
      <w:r w:rsidRPr="00E87C9B">
        <w:rPr>
          <w:rFonts w:ascii="Arial" w:hAnsi="Arial" w:cs="Arial"/>
          <w:b/>
          <w:color w:val="833C0B" w:themeColor="accent2" w:themeShade="80"/>
          <w:lang w:val="fr-FR"/>
        </w:rPr>
        <w:t xml:space="preserve"> participation des EJM dans la communauté et dans les prises de décision politique :</w:t>
      </w:r>
    </w:p>
    <w:p w14:paraId="30D41D3F" w14:textId="06C13B5C" w:rsidR="00E87C9B" w:rsidRPr="008E4EF5" w:rsidRDefault="000F0062" w:rsidP="00095DD1">
      <w:pPr>
        <w:pStyle w:val="Paragraphedeliste"/>
        <w:numPr>
          <w:ilvl w:val="0"/>
          <w:numId w:val="14"/>
        </w:numPr>
        <w:jc w:val="both"/>
        <w:rPr>
          <w:rFonts w:ascii="Arial" w:hAnsi="Arial" w:cs="Arial"/>
          <w:b/>
          <w:color w:val="C45911" w:themeColor="accent2" w:themeShade="BF"/>
          <w:lang w:val="fr-FR"/>
        </w:rPr>
      </w:pPr>
      <w:r>
        <w:rPr>
          <w:rFonts w:ascii="Arial" w:hAnsi="Arial" w:cs="Arial"/>
          <w:bCs/>
          <w:lang w:val="fr-FR"/>
        </w:rPr>
        <w:t>La participation des EJM fait l’objet de recommandations de manière transversale. Cependant, tel</w:t>
      </w:r>
      <w:r w:rsidR="003E5F18">
        <w:rPr>
          <w:rFonts w:ascii="Arial" w:hAnsi="Arial" w:cs="Arial"/>
          <w:bCs/>
          <w:lang w:val="fr-FR"/>
        </w:rPr>
        <w:t>le</w:t>
      </w:r>
      <w:r>
        <w:rPr>
          <w:rFonts w:ascii="Arial" w:hAnsi="Arial" w:cs="Arial"/>
          <w:bCs/>
          <w:lang w:val="fr-FR"/>
        </w:rPr>
        <w:t xml:space="preserve"> que la perspective genre</w:t>
      </w:r>
      <w:r w:rsidR="003E5F18">
        <w:rPr>
          <w:rFonts w:ascii="Arial" w:hAnsi="Arial" w:cs="Arial"/>
          <w:bCs/>
          <w:lang w:val="fr-FR"/>
        </w:rPr>
        <w:t xml:space="preserve">, </w:t>
      </w:r>
      <w:r>
        <w:rPr>
          <w:rFonts w:ascii="Arial" w:hAnsi="Arial" w:cs="Arial"/>
          <w:bCs/>
          <w:lang w:val="fr-FR"/>
        </w:rPr>
        <w:t>son importance est telle</w:t>
      </w:r>
      <w:r w:rsidR="003E5F18">
        <w:rPr>
          <w:rFonts w:ascii="Arial" w:hAnsi="Arial" w:cs="Arial"/>
          <w:bCs/>
          <w:lang w:val="fr-FR"/>
        </w:rPr>
        <w:t xml:space="preserve"> </w:t>
      </w:r>
      <w:r>
        <w:rPr>
          <w:rFonts w:ascii="Arial" w:hAnsi="Arial" w:cs="Arial"/>
          <w:bCs/>
          <w:lang w:val="fr-FR"/>
        </w:rPr>
        <w:t xml:space="preserve">qu’elle mérite d’être traitée dans ce paragraphe spécifique. En effet, certains EJM rencontrés expriment être partis </w:t>
      </w:r>
      <w:r w:rsidR="00D02DCD">
        <w:rPr>
          <w:rFonts w:ascii="Arial" w:hAnsi="Arial" w:cs="Arial"/>
          <w:bCs/>
          <w:lang w:val="fr-FR"/>
        </w:rPr>
        <w:t>du fait qu’ils ne trouvaient pas</w:t>
      </w:r>
      <w:r>
        <w:rPr>
          <w:rFonts w:ascii="Arial" w:hAnsi="Arial" w:cs="Arial"/>
          <w:bCs/>
          <w:lang w:val="fr-FR"/>
        </w:rPr>
        <w:t xml:space="preserve"> leur place dans leur famille</w:t>
      </w:r>
      <w:r w:rsidR="003E5F18">
        <w:rPr>
          <w:rFonts w:ascii="Arial" w:hAnsi="Arial" w:cs="Arial"/>
          <w:bCs/>
          <w:lang w:val="fr-FR"/>
        </w:rPr>
        <w:t xml:space="preserve"> ou encore, ne pas se sentir intégrés à leur retour de migration</w:t>
      </w:r>
      <w:r>
        <w:rPr>
          <w:rFonts w:ascii="Arial" w:hAnsi="Arial" w:cs="Arial"/>
          <w:bCs/>
          <w:lang w:val="fr-FR"/>
        </w:rPr>
        <w:t>. Il est donc crucial de donner la voi</w:t>
      </w:r>
      <w:r w:rsidR="00D02DCD">
        <w:rPr>
          <w:rFonts w:ascii="Arial" w:hAnsi="Arial" w:cs="Arial"/>
          <w:bCs/>
          <w:lang w:val="fr-FR"/>
        </w:rPr>
        <w:t>x</w:t>
      </w:r>
      <w:r>
        <w:rPr>
          <w:rFonts w:ascii="Arial" w:hAnsi="Arial" w:cs="Arial"/>
          <w:bCs/>
          <w:lang w:val="fr-FR"/>
        </w:rPr>
        <w:t xml:space="preserve"> aux enfants et jeunes en leur offrant des espaces pour eux et elles mais aussi pour qu’il·elles puissent s’exprimer au sein de leur communauté.</w:t>
      </w:r>
      <w:r w:rsidR="00D02DCD">
        <w:rPr>
          <w:rFonts w:ascii="Arial" w:hAnsi="Arial" w:cs="Arial"/>
          <w:bCs/>
          <w:lang w:val="fr-FR"/>
        </w:rPr>
        <w:t xml:space="preserve"> Ces espaces peuvent être crées au niveau de structures institutionnelles (centres de jeunes, maisons des jeunes), mais aussi au niveau de</w:t>
      </w:r>
      <w:r w:rsidR="006A44FB">
        <w:rPr>
          <w:rFonts w:ascii="Arial" w:hAnsi="Arial" w:cs="Arial"/>
          <w:bCs/>
          <w:lang w:val="fr-FR"/>
        </w:rPr>
        <w:t>s</w:t>
      </w:r>
      <w:r w:rsidR="00D02DCD">
        <w:rPr>
          <w:rFonts w:ascii="Arial" w:hAnsi="Arial" w:cs="Arial"/>
          <w:bCs/>
          <w:lang w:val="fr-FR"/>
        </w:rPr>
        <w:t xml:space="preserve"> membres de la communauté</w:t>
      </w:r>
      <w:r w:rsidR="006A44FB">
        <w:rPr>
          <w:rFonts w:ascii="Arial" w:hAnsi="Arial" w:cs="Arial"/>
          <w:bCs/>
          <w:lang w:val="fr-FR"/>
        </w:rPr>
        <w:t>. Il est possible, par exemple, d’organiser des réunions privées autour d’un thé traditionnel.</w:t>
      </w:r>
    </w:p>
    <w:p w14:paraId="1AAD8C46" w14:textId="77777777" w:rsidR="008E4EF5" w:rsidRPr="008E4EF5" w:rsidRDefault="008E4EF5" w:rsidP="008E4EF5">
      <w:pPr>
        <w:pStyle w:val="Paragraphedeliste"/>
        <w:jc w:val="both"/>
        <w:rPr>
          <w:rFonts w:ascii="Arial" w:hAnsi="Arial" w:cs="Arial"/>
          <w:b/>
          <w:color w:val="C45911" w:themeColor="accent2" w:themeShade="BF"/>
          <w:lang w:val="fr-FR"/>
        </w:rPr>
      </w:pPr>
    </w:p>
    <w:p w14:paraId="30C2BA2A" w14:textId="4489C9E9" w:rsidR="008E4EF5" w:rsidRPr="000F0062" w:rsidRDefault="008E4EF5" w:rsidP="00095DD1">
      <w:pPr>
        <w:pStyle w:val="Paragraphedeliste"/>
        <w:numPr>
          <w:ilvl w:val="0"/>
          <w:numId w:val="14"/>
        </w:numPr>
        <w:jc w:val="both"/>
        <w:rPr>
          <w:rFonts w:ascii="Arial" w:hAnsi="Arial" w:cs="Arial"/>
          <w:b/>
          <w:color w:val="C45911" w:themeColor="accent2" w:themeShade="BF"/>
          <w:lang w:val="fr-FR"/>
        </w:rPr>
      </w:pPr>
      <w:r>
        <w:rPr>
          <w:rFonts w:ascii="Arial" w:hAnsi="Arial" w:cs="Arial"/>
          <w:bCs/>
          <w:lang w:val="fr-FR"/>
        </w:rPr>
        <w:lastRenderedPageBreak/>
        <w:t>En lien avec ce sentiment d’exclusion sociale, communautaire ou familiale, exprimé par les EJM ou ressentis dans leurs témoignages, lorsque ces derniers le souhaitent, leur prise en charge devrait inclure la médiation familiale avec la famille d’origine ou avec des membres de la famille identifiés comme étant bienveillants. Pour que la médiation familiale puisse être mise en œuvre de manière constructive et dans le respect de l’intérêt supérieur de l’enfant, un effort important doit être fait au niveau de la formation des parties prenantes.</w:t>
      </w:r>
      <w:r w:rsidR="003E5F18">
        <w:rPr>
          <w:rFonts w:ascii="Arial" w:hAnsi="Arial" w:cs="Arial"/>
          <w:bCs/>
          <w:lang w:val="fr-FR"/>
        </w:rPr>
        <w:t xml:space="preserve"> La rupture familiale est, en effet, une des principales vulnérabilités identifiées.</w:t>
      </w:r>
    </w:p>
    <w:p w14:paraId="7BA6B975" w14:textId="77777777" w:rsidR="000F0062" w:rsidRPr="000F0062" w:rsidRDefault="000F0062" w:rsidP="000F0062">
      <w:pPr>
        <w:pStyle w:val="Paragraphedeliste"/>
        <w:jc w:val="both"/>
        <w:rPr>
          <w:rFonts w:ascii="Arial" w:hAnsi="Arial" w:cs="Arial"/>
          <w:b/>
          <w:color w:val="C45911" w:themeColor="accent2" w:themeShade="BF"/>
          <w:lang w:val="fr-FR"/>
        </w:rPr>
      </w:pPr>
    </w:p>
    <w:p w14:paraId="4A080FE9" w14:textId="19AC5458" w:rsidR="000F0062" w:rsidRPr="005A0293" w:rsidRDefault="000F0062" w:rsidP="00095DD1">
      <w:pPr>
        <w:pStyle w:val="Paragraphedeliste"/>
        <w:numPr>
          <w:ilvl w:val="0"/>
          <w:numId w:val="14"/>
        </w:numPr>
        <w:jc w:val="both"/>
        <w:rPr>
          <w:rFonts w:ascii="Arial" w:hAnsi="Arial" w:cs="Arial"/>
          <w:b/>
          <w:color w:val="C45911" w:themeColor="accent2" w:themeShade="BF"/>
          <w:lang w:val="fr-FR"/>
        </w:rPr>
      </w:pPr>
      <w:r>
        <w:rPr>
          <w:rFonts w:ascii="Arial" w:hAnsi="Arial" w:cs="Arial"/>
          <w:bCs/>
          <w:lang w:val="fr-FR"/>
        </w:rPr>
        <w:t xml:space="preserve">Les enfants les plus jeunes, travailleurs ou étudiants coraniques, expriment parfois </w:t>
      </w:r>
      <w:r w:rsidRPr="006A44FB">
        <w:rPr>
          <w:rFonts w:ascii="Arial" w:hAnsi="Arial" w:cs="Arial"/>
          <w:bCs/>
          <w:lang w:val="fr-FR"/>
        </w:rPr>
        <w:t>leur besoin de jouer.</w:t>
      </w:r>
      <w:r>
        <w:rPr>
          <w:rFonts w:ascii="Arial" w:hAnsi="Arial" w:cs="Arial"/>
          <w:bCs/>
          <w:lang w:val="fr-FR"/>
        </w:rPr>
        <w:t xml:space="preserve"> Même s’il·elle·s ne l’expriment pas, c’est un aspect essentiel de leur développement physique et intellectuel qui doit être couvert par les acteurs et services de protection.</w:t>
      </w:r>
      <w:r w:rsidR="006A44FB">
        <w:rPr>
          <w:rFonts w:ascii="Arial" w:hAnsi="Arial" w:cs="Arial"/>
          <w:bCs/>
          <w:lang w:val="fr-FR"/>
        </w:rPr>
        <w:t xml:space="preserve"> Il est donc pertinent que le projet, non seulement, mette en place des espaces de jeu et de création artistique, mais aussi forme des professionnels et leaders communautaires sur la mise en œuvre de ces activités.</w:t>
      </w:r>
    </w:p>
    <w:p w14:paraId="1E4826DB" w14:textId="77777777" w:rsidR="000F0062" w:rsidRPr="000F0062" w:rsidRDefault="000F0062" w:rsidP="000F0062">
      <w:pPr>
        <w:pStyle w:val="Paragraphedeliste"/>
        <w:rPr>
          <w:rFonts w:ascii="Arial" w:hAnsi="Arial" w:cs="Arial"/>
          <w:b/>
          <w:color w:val="C45911" w:themeColor="accent2" w:themeShade="BF"/>
          <w:lang w:val="fr-FR"/>
        </w:rPr>
      </w:pPr>
    </w:p>
    <w:p w14:paraId="4D2BA43A" w14:textId="1164A825" w:rsidR="000F0062" w:rsidRPr="0034368E" w:rsidRDefault="008E4EF5" w:rsidP="00095DD1">
      <w:pPr>
        <w:pStyle w:val="Paragraphedeliste"/>
        <w:numPr>
          <w:ilvl w:val="0"/>
          <w:numId w:val="14"/>
        </w:numPr>
        <w:jc w:val="both"/>
        <w:rPr>
          <w:rFonts w:ascii="Arial" w:hAnsi="Arial" w:cs="Arial"/>
          <w:b/>
          <w:color w:val="C45911" w:themeColor="accent2" w:themeShade="BF"/>
          <w:lang w:val="fr-FR"/>
        </w:rPr>
      </w:pPr>
      <w:r>
        <w:rPr>
          <w:rFonts w:ascii="Arial" w:hAnsi="Arial" w:cs="Arial"/>
          <w:bCs/>
          <w:lang w:val="fr-FR"/>
        </w:rPr>
        <w:t>Les jeunes, quant à eux, veulent que leurs aspirations professionnelles soient mieux prises en compte dans les projets de formation et/ou insertion professionnelle qui leur sont proposés. Il semble que nombre d’entre eux ne vont pas au bout de leur processus de formation</w:t>
      </w:r>
      <w:r w:rsidR="003E5F18">
        <w:rPr>
          <w:rFonts w:ascii="Arial" w:hAnsi="Arial" w:cs="Arial"/>
          <w:bCs/>
          <w:lang w:val="fr-FR"/>
        </w:rPr>
        <w:t xml:space="preserve"> pour cette raison</w:t>
      </w:r>
      <w:r>
        <w:rPr>
          <w:rFonts w:ascii="Arial" w:hAnsi="Arial" w:cs="Arial"/>
          <w:bCs/>
          <w:lang w:val="fr-FR"/>
        </w:rPr>
        <w:t>.</w:t>
      </w:r>
      <w:r w:rsidR="006A44FB">
        <w:rPr>
          <w:rFonts w:ascii="Arial" w:hAnsi="Arial" w:cs="Arial"/>
          <w:bCs/>
          <w:lang w:val="fr-FR"/>
        </w:rPr>
        <w:t xml:space="preserve"> De vrais projets de vie devraient être élaborés avec les jeunes bénéficiaires et non des orientations pédagogiques réalisées en fonction des seules formations professionnelles proposées par les projets.</w:t>
      </w:r>
    </w:p>
    <w:p w14:paraId="527F0EA7" w14:textId="77777777" w:rsidR="0034368E" w:rsidRPr="0034368E" w:rsidRDefault="0034368E" w:rsidP="0034368E">
      <w:pPr>
        <w:pStyle w:val="Paragraphedeliste"/>
        <w:rPr>
          <w:rFonts w:ascii="Arial" w:hAnsi="Arial" w:cs="Arial"/>
          <w:b/>
          <w:color w:val="C45911" w:themeColor="accent2" w:themeShade="BF"/>
          <w:lang w:val="fr-FR"/>
        </w:rPr>
      </w:pPr>
    </w:p>
    <w:p w14:paraId="402B26DF" w14:textId="2E6A8B83" w:rsidR="0034368E" w:rsidRPr="000F0062" w:rsidRDefault="0034368E" w:rsidP="00095DD1">
      <w:pPr>
        <w:pStyle w:val="Paragraphedeliste"/>
        <w:numPr>
          <w:ilvl w:val="0"/>
          <w:numId w:val="14"/>
        </w:numPr>
        <w:jc w:val="both"/>
        <w:rPr>
          <w:rFonts w:ascii="Arial" w:hAnsi="Arial" w:cs="Arial"/>
          <w:b/>
          <w:color w:val="C45911" w:themeColor="accent2" w:themeShade="BF"/>
          <w:lang w:val="fr-FR"/>
        </w:rPr>
      </w:pPr>
      <w:r>
        <w:rPr>
          <w:rFonts w:ascii="Arial" w:hAnsi="Arial" w:cs="Arial"/>
          <w:bCs/>
          <w:lang w:val="fr-FR"/>
        </w:rPr>
        <w:t xml:space="preserve">La plupart des enfants rencontrés dans le cadre de l’étude ne sont pas scolarisés. Il faudrait créer des passerelles entre les structures de prise en charge et les écoles publiques. Une autre solution serait de renforcer les centres d’accueil, d’hébergement ou de jour pour qu’ils offrent un service d’éducation de manière durable. En effet, l’éducation est aussi un outil </w:t>
      </w:r>
      <w:r w:rsidR="003E5F18">
        <w:rPr>
          <w:rFonts w:ascii="Arial" w:hAnsi="Arial" w:cs="Arial"/>
          <w:bCs/>
          <w:lang w:val="fr-FR"/>
        </w:rPr>
        <w:t xml:space="preserve">de </w:t>
      </w:r>
      <w:r>
        <w:rPr>
          <w:rFonts w:ascii="Arial" w:hAnsi="Arial" w:cs="Arial"/>
          <w:bCs/>
          <w:lang w:val="fr-FR"/>
        </w:rPr>
        <w:t>participation</w:t>
      </w:r>
      <w:r w:rsidR="003E5F18">
        <w:rPr>
          <w:rFonts w:ascii="Arial" w:hAnsi="Arial" w:cs="Arial"/>
          <w:bCs/>
          <w:lang w:val="fr-FR"/>
        </w:rPr>
        <w:t xml:space="preserve"> des enfants</w:t>
      </w:r>
      <w:r>
        <w:rPr>
          <w:rFonts w:ascii="Arial" w:hAnsi="Arial" w:cs="Arial"/>
          <w:bCs/>
          <w:lang w:val="fr-FR"/>
        </w:rPr>
        <w:t>.</w:t>
      </w:r>
    </w:p>
    <w:p w14:paraId="4AF8A07F" w14:textId="3F321528" w:rsidR="00E87C9B" w:rsidRDefault="00E87C9B" w:rsidP="00D218C7">
      <w:pPr>
        <w:jc w:val="both"/>
        <w:rPr>
          <w:rFonts w:ascii="Arial" w:hAnsi="Arial" w:cs="Arial"/>
          <w:b/>
          <w:color w:val="C45911" w:themeColor="accent2" w:themeShade="BF"/>
          <w:lang w:val="fr-FR"/>
        </w:rPr>
      </w:pPr>
    </w:p>
    <w:p w14:paraId="7F628462" w14:textId="407C3421" w:rsidR="00E87C9B" w:rsidRPr="00E87C9B" w:rsidRDefault="00E87C9B" w:rsidP="00D218C7">
      <w:pPr>
        <w:jc w:val="both"/>
        <w:rPr>
          <w:rFonts w:ascii="Arial" w:hAnsi="Arial" w:cs="Arial"/>
          <w:b/>
          <w:color w:val="833C0B" w:themeColor="accent2" w:themeShade="80"/>
          <w:lang w:val="fr-FR"/>
        </w:rPr>
      </w:pPr>
      <w:r w:rsidRPr="00E87C9B">
        <w:rPr>
          <w:rFonts w:ascii="Arial" w:hAnsi="Arial" w:cs="Arial"/>
          <w:b/>
          <w:color w:val="833C0B" w:themeColor="accent2" w:themeShade="80"/>
          <w:lang w:val="fr-FR"/>
        </w:rPr>
        <w:t>Quant à l’amélioration de la prise en charge des EJM :</w:t>
      </w:r>
    </w:p>
    <w:p w14:paraId="28B4003C" w14:textId="5D934EC8" w:rsidR="00E87C9B" w:rsidRPr="003239B4" w:rsidRDefault="00D218C7" w:rsidP="00095DD1">
      <w:pPr>
        <w:pStyle w:val="Paragraphedeliste"/>
        <w:numPr>
          <w:ilvl w:val="0"/>
          <w:numId w:val="10"/>
        </w:numPr>
        <w:jc w:val="both"/>
        <w:rPr>
          <w:rFonts w:ascii="Arial" w:hAnsi="Arial" w:cs="Arial"/>
          <w:b/>
          <w:color w:val="833C0B" w:themeColor="accent2" w:themeShade="80"/>
          <w:lang w:val="fr-FR"/>
        </w:rPr>
      </w:pPr>
      <w:r>
        <w:rPr>
          <w:rFonts w:ascii="Arial" w:hAnsi="Arial" w:cs="Arial"/>
          <w:bCs/>
          <w:lang w:val="fr-FR"/>
        </w:rPr>
        <w:t>Les cadres légaux doivent intégrer</w:t>
      </w:r>
      <w:r w:rsidR="003E5F18">
        <w:rPr>
          <w:rFonts w:ascii="Arial" w:hAnsi="Arial" w:cs="Arial"/>
          <w:bCs/>
          <w:lang w:val="fr-FR"/>
        </w:rPr>
        <w:t xml:space="preserve">, </w:t>
      </w:r>
      <w:r>
        <w:rPr>
          <w:rFonts w:ascii="Arial" w:hAnsi="Arial" w:cs="Arial"/>
          <w:bCs/>
          <w:lang w:val="fr-FR"/>
        </w:rPr>
        <w:t>en leur sein</w:t>
      </w:r>
      <w:r w:rsidR="003E5F18">
        <w:rPr>
          <w:rFonts w:ascii="Arial" w:hAnsi="Arial" w:cs="Arial"/>
          <w:bCs/>
          <w:lang w:val="fr-FR"/>
        </w:rPr>
        <w:t>,</w:t>
      </w:r>
      <w:r>
        <w:rPr>
          <w:rFonts w:ascii="Arial" w:hAnsi="Arial" w:cs="Arial"/>
          <w:bCs/>
          <w:lang w:val="fr-FR"/>
        </w:rPr>
        <w:t xml:space="preserve"> des instruments juridiques harmonisés prenant en compte les EJM comme bénéficiaires de droits quel que soit leur profil (traite, travail, études religieuses, études formelles, mariage, abandon…). Save the Children et Terre des hommes doivent donc jouer un rôle actif dans l’accompagnement des quatre gouvernements dans l’élaboration et/ou la validation des stratégies nationales de migration</w:t>
      </w:r>
      <w:r w:rsidR="003E5F18">
        <w:rPr>
          <w:rFonts w:ascii="Arial" w:hAnsi="Arial" w:cs="Arial"/>
          <w:bCs/>
          <w:lang w:val="fr-FR"/>
        </w:rPr>
        <w:t xml:space="preserve"> inclusives</w:t>
      </w:r>
      <w:r>
        <w:rPr>
          <w:rFonts w:ascii="Arial" w:hAnsi="Arial" w:cs="Arial"/>
          <w:bCs/>
          <w:lang w:val="fr-FR"/>
        </w:rPr>
        <w:t>.</w:t>
      </w:r>
      <w:r w:rsidR="0034368E">
        <w:rPr>
          <w:rFonts w:ascii="Arial" w:hAnsi="Arial" w:cs="Arial"/>
          <w:bCs/>
          <w:lang w:val="fr-FR"/>
        </w:rPr>
        <w:t xml:space="preserve"> Les procédures standard de prise en charge des enfants en mobilité de la CEDEAO doivent aussi être intégré</w:t>
      </w:r>
      <w:r w:rsidR="006A44FB">
        <w:rPr>
          <w:rFonts w:ascii="Arial" w:hAnsi="Arial" w:cs="Arial"/>
          <w:bCs/>
          <w:lang w:val="fr-FR"/>
        </w:rPr>
        <w:t>e</w:t>
      </w:r>
      <w:r w:rsidR="0034368E">
        <w:rPr>
          <w:rFonts w:ascii="Arial" w:hAnsi="Arial" w:cs="Arial"/>
          <w:bCs/>
          <w:lang w:val="fr-FR"/>
        </w:rPr>
        <w:t>s dans le cadre normatif de chacun des quatre pays.</w:t>
      </w:r>
    </w:p>
    <w:p w14:paraId="4610FBE3" w14:textId="77777777" w:rsidR="003239B4" w:rsidRPr="00D218C7" w:rsidRDefault="003239B4" w:rsidP="003239B4">
      <w:pPr>
        <w:pStyle w:val="Paragraphedeliste"/>
        <w:jc w:val="both"/>
        <w:rPr>
          <w:rFonts w:ascii="Arial" w:hAnsi="Arial" w:cs="Arial"/>
          <w:b/>
          <w:color w:val="833C0B" w:themeColor="accent2" w:themeShade="80"/>
          <w:lang w:val="fr-FR"/>
        </w:rPr>
      </w:pPr>
    </w:p>
    <w:p w14:paraId="4783FE7A" w14:textId="52AE7782" w:rsidR="002F7A12" w:rsidRPr="002F7A12" w:rsidRDefault="00D218C7" w:rsidP="00095DD1">
      <w:pPr>
        <w:pStyle w:val="Paragraphedeliste"/>
        <w:numPr>
          <w:ilvl w:val="0"/>
          <w:numId w:val="10"/>
        </w:numPr>
        <w:jc w:val="both"/>
        <w:rPr>
          <w:rFonts w:ascii="Arial" w:hAnsi="Arial" w:cs="Arial"/>
          <w:b/>
          <w:color w:val="833C0B" w:themeColor="accent2" w:themeShade="80"/>
          <w:lang w:val="fr-FR"/>
        </w:rPr>
      </w:pPr>
      <w:r>
        <w:rPr>
          <w:rFonts w:ascii="Arial" w:hAnsi="Arial" w:cs="Arial"/>
          <w:bCs/>
          <w:lang w:val="fr-FR"/>
        </w:rPr>
        <w:t xml:space="preserve">Comme déjà mentionné dans le paragraphe consacré à la participation des EJM, la prise en charge des EJM doit se baser sur l’intérêt supérieur de l’enfant, principe souvent proclamé mais rarement appliqué. </w:t>
      </w:r>
      <w:r w:rsidR="003239B4">
        <w:rPr>
          <w:rFonts w:ascii="Arial" w:hAnsi="Arial" w:cs="Arial"/>
          <w:bCs/>
          <w:lang w:val="fr-FR"/>
        </w:rPr>
        <w:t>Or, il est crucial que les services de prise en charge s’adaptent à la réalité de ces EJM qui ont souvent exprimé le besoin d’être écouté, de jouer ou d’avoir une certaine liberté.</w:t>
      </w:r>
    </w:p>
    <w:p w14:paraId="4AB2C6DE" w14:textId="77777777" w:rsidR="002F7A12" w:rsidRPr="002F7A12" w:rsidRDefault="002F7A12" w:rsidP="002F7A12">
      <w:pPr>
        <w:pStyle w:val="Paragraphedeliste"/>
        <w:jc w:val="both"/>
        <w:rPr>
          <w:rFonts w:ascii="Arial" w:hAnsi="Arial" w:cs="Arial"/>
          <w:b/>
          <w:color w:val="833C0B" w:themeColor="accent2" w:themeShade="80"/>
          <w:lang w:val="fr-FR"/>
        </w:rPr>
      </w:pPr>
    </w:p>
    <w:p w14:paraId="53610279" w14:textId="73168CC7" w:rsidR="003E5F18" w:rsidRPr="003E5F18" w:rsidRDefault="008E4EF5" w:rsidP="00095DD1">
      <w:pPr>
        <w:pStyle w:val="Paragraphedeliste"/>
        <w:numPr>
          <w:ilvl w:val="0"/>
          <w:numId w:val="10"/>
        </w:numPr>
        <w:spacing w:after="0"/>
        <w:jc w:val="both"/>
        <w:rPr>
          <w:rFonts w:ascii="Arial" w:hAnsi="Arial" w:cs="Arial"/>
          <w:b/>
          <w:color w:val="833C0B" w:themeColor="accent2" w:themeShade="80"/>
          <w:lang w:val="fr-FR"/>
        </w:rPr>
      </w:pPr>
      <w:r>
        <w:rPr>
          <w:rFonts w:ascii="Arial" w:hAnsi="Arial" w:cs="Arial"/>
          <w:bCs/>
          <w:lang w:val="fr-FR"/>
        </w:rPr>
        <w:t xml:space="preserve">Dans les quatre pays, la plupart des structures rencontrées disent offrir un service d’appui psychosocial. Cela est sûrement dû au fait que ce n’est pas un </w:t>
      </w:r>
      <w:r>
        <w:rPr>
          <w:rFonts w:ascii="Arial" w:hAnsi="Arial" w:cs="Arial"/>
          <w:bCs/>
          <w:lang w:val="fr-FR"/>
        </w:rPr>
        <w:lastRenderedPageBreak/>
        <w:t xml:space="preserve">service impliquant des coûts logistiques importants. Si le temps d’enquête n’a pas permis d’évaluer le niveau de ce service dans les différents sites, il est sûrement nécessaire d’apporter une formation solide afin que les pratiques mises en œuvre </w:t>
      </w:r>
      <w:r w:rsidR="0034368E">
        <w:rPr>
          <w:rFonts w:ascii="Arial" w:hAnsi="Arial" w:cs="Arial"/>
          <w:bCs/>
          <w:lang w:val="fr-FR"/>
        </w:rPr>
        <w:t>soient réellement protectrices.</w:t>
      </w:r>
      <w:r w:rsidR="006A44FB">
        <w:rPr>
          <w:rFonts w:ascii="Arial" w:hAnsi="Arial" w:cs="Arial"/>
          <w:bCs/>
          <w:lang w:val="fr-FR"/>
        </w:rPr>
        <w:t xml:space="preserve"> Plus généralement, la formation sur le travail social devrait être proposée à l’ensemble du personnel impliqué dans les structures de prise en charge.</w:t>
      </w:r>
    </w:p>
    <w:p w14:paraId="3960D891" w14:textId="77777777" w:rsidR="003E5F18" w:rsidRPr="003E5F18" w:rsidRDefault="003E5F18" w:rsidP="003E5F18">
      <w:pPr>
        <w:pStyle w:val="Paragraphedeliste"/>
        <w:spacing w:after="0"/>
        <w:jc w:val="both"/>
        <w:rPr>
          <w:rFonts w:ascii="Arial" w:hAnsi="Arial" w:cs="Arial"/>
          <w:b/>
          <w:color w:val="833C0B" w:themeColor="accent2" w:themeShade="80"/>
          <w:lang w:val="fr-FR"/>
        </w:rPr>
      </w:pPr>
    </w:p>
    <w:p w14:paraId="3E79C999" w14:textId="4ACB4DE7" w:rsidR="00D218C7" w:rsidRPr="005A0293" w:rsidRDefault="003239B4" w:rsidP="00095DD1">
      <w:pPr>
        <w:pStyle w:val="Paragraphedeliste"/>
        <w:numPr>
          <w:ilvl w:val="0"/>
          <w:numId w:val="10"/>
        </w:numPr>
        <w:jc w:val="both"/>
        <w:rPr>
          <w:rFonts w:ascii="Arial" w:hAnsi="Arial" w:cs="Arial"/>
          <w:b/>
          <w:color w:val="833C0B" w:themeColor="accent2" w:themeShade="80"/>
          <w:lang w:val="fr-FR"/>
        </w:rPr>
      </w:pPr>
      <w:r>
        <w:rPr>
          <w:rFonts w:ascii="Arial" w:hAnsi="Arial" w:cs="Arial"/>
          <w:bCs/>
          <w:lang w:val="fr-FR"/>
        </w:rPr>
        <w:t>La prise en charge au niveau communautaire doit être mieux intégrée dans le système de protection afin d’éviter les situations d’exploitation et d’abus. Les quatre pays connaissent des expériences sporadiques de mise en place de famille d’accueil. Au vu des manquements des acteurs communautaires quant à leur rôle protecteur ou à leur non-action, il pourrait être intéressant de promouvoir cette pratique, tout en renforçant les capacités des familles et en les accompagnant.</w:t>
      </w:r>
      <w:r w:rsidR="006A44FB">
        <w:rPr>
          <w:rFonts w:ascii="Arial" w:hAnsi="Arial" w:cs="Arial"/>
          <w:bCs/>
          <w:lang w:val="fr-FR"/>
        </w:rPr>
        <w:t xml:space="preserve"> Il serait donc intéressant que le projet PROTEJEM identifie dans chaque pays, un pool de familles d’accueil qui pourront être formées et suivies, en collaboration avec le ministère de tutelle de chaque pays.</w:t>
      </w:r>
    </w:p>
    <w:p w14:paraId="724C19CC" w14:textId="77777777" w:rsidR="005A0293" w:rsidRPr="005A0293" w:rsidRDefault="005A0293" w:rsidP="005A0293">
      <w:pPr>
        <w:pStyle w:val="Paragraphedeliste"/>
        <w:rPr>
          <w:rFonts w:ascii="Arial" w:hAnsi="Arial" w:cs="Arial"/>
          <w:b/>
          <w:color w:val="833C0B" w:themeColor="accent2" w:themeShade="80"/>
          <w:lang w:val="fr-FR"/>
        </w:rPr>
      </w:pPr>
    </w:p>
    <w:p w14:paraId="3185411E" w14:textId="0E42076C" w:rsidR="00D218C7" w:rsidRDefault="00D218C7" w:rsidP="00715A3E">
      <w:pPr>
        <w:jc w:val="both"/>
        <w:rPr>
          <w:rFonts w:ascii="Arial" w:hAnsi="Arial" w:cs="Arial"/>
          <w:b/>
          <w:color w:val="833C0B" w:themeColor="accent2" w:themeShade="80"/>
          <w:lang w:val="fr-FR"/>
        </w:rPr>
      </w:pPr>
      <w:r>
        <w:rPr>
          <w:rFonts w:ascii="Arial" w:hAnsi="Arial" w:cs="Arial"/>
          <w:b/>
          <w:color w:val="833C0B" w:themeColor="accent2" w:themeShade="80"/>
          <w:lang w:val="fr-FR"/>
        </w:rPr>
        <w:t>Quant au renforcement de la coordination des acteurs</w:t>
      </w:r>
      <w:r w:rsidR="0034368E">
        <w:rPr>
          <w:rFonts w:ascii="Arial" w:hAnsi="Arial" w:cs="Arial"/>
          <w:b/>
          <w:color w:val="833C0B" w:themeColor="accent2" w:themeShade="80"/>
          <w:lang w:val="fr-FR"/>
        </w:rPr>
        <w:t> </w:t>
      </w:r>
      <w:r>
        <w:rPr>
          <w:rFonts w:ascii="Arial" w:hAnsi="Arial" w:cs="Arial"/>
          <w:b/>
          <w:color w:val="833C0B" w:themeColor="accent2" w:themeShade="80"/>
          <w:lang w:val="fr-FR"/>
        </w:rPr>
        <w:t>:</w:t>
      </w:r>
    </w:p>
    <w:p w14:paraId="4D126420" w14:textId="6DDF45F8" w:rsidR="00E87C9B" w:rsidRPr="00E826F7" w:rsidRDefault="00715A3E" w:rsidP="00095DD1">
      <w:pPr>
        <w:pStyle w:val="Paragraphedeliste"/>
        <w:numPr>
          <w:ilvl w:val="0"/>
          <w:numId w:val="11"/>
        </w:numPr>
        <w:jc w:val="both"/>
        <w:rPr>
          <w:rFonts w:ascii="Arial" w:hAnsi="Arial" w:cs="Arial"/>
          <w:b/>
          <w:color w:val="833C0B" w:themeColor="accent2" w:themeShade="80"/>
          <w:lang w:val="fr-FR"/>
        </w:rPr>
      </w:pPr>
      <w:r>
        <w:rPr>
          <w:rFonts w:ascii="Arial" w:hAnsi="Arial" w:cs="Arial"/>
          <w:bCs/>
          <w:lang w:val="fr-FR"/>
        </w:rPr>
        <w:t xml:space="preserve">Les </w:t>
      </w:r>
      <w:r w:rsidR="008B6FE7">
        <w:rPr>
          <w:rFonts w:ascii="Arial" w:hAnsi="Arial" w:cs="Arial"/>
          <w:bCs/>
          <w:lang w:val="fr-FR"/>
        </w:rPr>
        <w:t>mécanismes</w:t>
      </w:r>
      <w:r>
        <w:rPr>
          <w:rFonts w:ascii="Arial" w:hAnsi="Arial" w:cs="Arial"/>
          <w:bCs/>
          <w:lang w:val="fr-FR"/>
        </w:rPr>
        <w:t xml:space="preserve"> de coordination (tables de coordinations, groupes de travail, comités interministériels) existent dans les quatre pays. Il n’est donc pas nécessaire d’en créer de nouvelle</w:t>
      </w:r>
      <w:r w:rsidR="00344D2C">
        <w:rPr>
          <w:rFonts w:ascii="Arial" w:hAnsi="Arial" w:cs="Arial"/>
          <w:bCs/>
          <w:lang w:val="fr-FR"/>
        </w:rPr>
        <w:t>s</w:t>
      </w:r>
      <w:r>
        <w:rPr>
          <w:rFonts w:ascii="Arial" w:hAnsi="Arial" w:cs="Arial"/>
          <w:bCs/>
          <w:lang w:val="fr-FR"/>
        </w:rPr>
        <w:t>. Le rôle de SCI et Tdh est important pour redynamiser ces mécanismes et, surtout, assurer que l’approche de l’accompagnement protecteur de l’enfant, est bien prise en compte.</w:t>
      </w:r>
      <w:r w:rsidR="008B6FE7">
        <w:rPr>
          <w:rFonts w:ascii="Arial" w:hAnsi="Arial" w:cs="Arial"/>
          <w:bCs/>
          <w:lang w:val="fr-FR"/>
        </w:rPr>
        <w:t xml:space="preserve"> Pour cela, les autorités compétentes peuvent être accompagnées dans l’élaboration de termes de références et de feuilles de routes propres à chaque mécanisme de coordination.</w:t>
      </w:r>
    </w:p>
    <w:p w14:paraId="7D182A22" w14:textId="77777777" w:rsidR="00E826F7" w:rsidRPr="00E826F7" w:rsidRDefault="00E826F7" w:rsidP="00E826F7">
      <w:pPr>
        <w:pStyle w:val="Paragraphedeliste"/>
        <w:jc w:val="both"/>
        <w:rPr>
          <w:rFonts w:ascii="Arial" w:hAnsi="Arial" w:cs="Arial"/>
          <w:b/>
          <w:color w:val="833C0B" w:themeColor="accent2" w:themeShade="80"/>
          <w:lang w:val="fr-FR"/>
        </w:rPr>
      </w:pPr>
    </w:p>
    <w:p w14:paraId="75923F0F" w14:textId="2DD87B1A" w:rsidR="00E826F7" w:rsidRPr="00715A3E" w:rsidRDefault="00E826F7" w:rsidP="00095DD1">
      <w:pPr>
        <w:pStyle w:val="Paragraphedeliste"/>
        <w:numPr>
          <w:ilvl w:val="0"/>
          <w:numId w:val="11"/>
        </w:numPr>
        <w:jc w:val="both"/>
        <w:rPr>
          <w:rFonts w:ascii="Arial" w:hAnsi="Arial" w:cs="Arial"/>
          <w:b/>
          <w:color w:val="833C0B" w:themeColor="accent2" w:themeShade="80"/>
          <w:lang w:val="fr-FR"/>
        </w:rPr>
      </w:pPr>
      <w:r>
        <w:rPr>
          <w:rFonts w:ascii="Arial" w:hAnsi="Arial" w:cs="Arial"/>
          <w:bCs/>
          <w:lang w:val="fr-FR"/>
        </w:rPr>
        <w:t xml:space="preserve">Les acteurs communautaires ainsi que les EJM </w:t>
      </w:r>
      <w:r w:rsidR="0034368E">
        <w:rPr>
          <w:rFonts w:ascii="Arial" w:hAnsi="Arial" w:cs="Arial"/>
          <w:bCs/>
          <w:lang w:val="fr-FR"/>
        </w:rPr>
        <w:t xml:space="preserve">et les EJT, </w:t>
      </w:r>
      <w:r>
        <w:rPr>
          <w:rFonts w:ascii="Arial" w:hAnsi="Arial" w:cs="Arial"/>
          <w:bCs/>
          <w:lang w:val="fr-FR"/>
        </w:rPr>
        <w:t>doivent être mieux intégrés dans les mécanismes de coordination.</w:t>
      </w:r>
      <w:r w:rsidR="008B6FE7">
        <w:rPr>
          <w:rFonts w:ascii="Arial" w:hAnsi="Arial" w:cs="Arial"/>
          <w:bCs/>
          <w:lang w:val="fr-FR"/>
        </w:rPr>
        <w:t xml:space="preserve"> Cette reconnaissance des acteurs communautaires peut passer par l’adoption de règlements les mentionnant comme membre des mécanismes ciblés.</w:t>
      </w:r>
    </w:p>
    <w:p w14:paraId="16238132" w14:textId="77777777" w:rsidR="0034368E" w:rsidRDefault="0034368E" w:rsidP="0034368E">
      <w:pPr>
        <w:pStyle w:val="Paragraphedeliste"/>
        <w:rPr>
          <w:rFonts w:ascii="Arial" w:hAnsi="Arial" w:cs="Arial"/>
          <w:b/>
          <w:color w:val="833C0B" w:themeColor="accent2" w:themeShade="80"/>
          <w:lang w:val="fr-FR"/>
        </w:rPr>
      </w:pPr>
    </w:p>
    <w:p w14:paraId="4910C977" w14:textId="47F29A58" w:rsidR="00E87C9B" w:rsidRDefault="00E87C9B" w:rsidP="00715A3E">
      <w:pPr>
        <w:jc w:val="both"/>
        <w:rPr>
          <w:rFonts w:ascii="Arial" w:hAnsi="Arial" w:cs="Arial"/>
          <w:b/>
          <w:color w:val="833C0B" w:themeColor="accent2" w:themeShade="80"/>
          <w:lang w:val="fr-FR"/>
        </w:rPr>
      </w:pPr>
      <w:r>
        <w:rPr>
          <w:rFonts w:ascii="Arial" w:hAnsi="Arial" w:cs="Arial"/>
          <w:b/>
          <w:color w:val="833C0B" w:themeColor="accent2" w:themeShade="80"/>
          <w:lang w:val="fr-FR"/>
        </w:rPr>
        <w:t>Quant à l’adaptation du projet PROTEJEM au contexte de la pandémie de Covid-19</w:t>
      </w:r>
      <w:r w:rsidR="0034368E">
        <w:rPr>
          <w:rFonts w:ascii="Arial" w:hAnsi="Arial" w:cs="Arial"/>
          <w:b/>
          <w:color w:val="833C0B" w:themeColor="accent2" w:themeShade="80"/>
          <w:lang w:val="fr-FR"/>
        </w:rPr>
        <w:t> </w:t>
      </w:r>
      <w:r>
        <w:rPr>
          <w:rFonts w:ascii="Arial" w:hAnsi="Arial" w:cs="Arial"/>
          <w:b/>
          <w:color w:val="833C0B" w:themeColor="accent2" w:themeShade="80"/>
          <w:lang w:val="fr-FR"/>
        </w:rPr>
        <w:t>:</w:t>
      </w:r>
    </w:p>
    <w:p w14:paraId="65FFE505" w14:textId="71A5C530" w:rsidR="00E87C9B" w:rsidRPr="00944A15" w:rsidRDefault="0034368E" w:rsidP="00095DD1">
      <w:pPr>
        <w:pStyle w:val="Paragraphedeliste"/>
        <w:numPr>
          <w:ilvl w:val="0"/>
          <w:numId w:val="15"/>
        </w:numPr>
        <w:jc w:val="both"/>
        <w:rPr>
          <w:rFonts w:ascii="Arial" w:hAnsi="Arial" w:cs="Arial"/>
          <w:b/>
          <w:color w:val="833C0B" w:themeColor="accent2" w:themeShade="80"/>
          <w:lang w:val="fr-FR"/>
        </w:rPr>
      </w:pPr>
      <w:r>
        <w:rPr>
          <w:rFonts w:ascii="Arial" w:hAnsi="Arial" w:cs="Arial"/>
          <w:bCs/>
          <w:lang w:val="fr-FR"/>
        </w:rPr>
        <w:t>La pandémie a affecté les services qui ont ralenti du fait de la non-disponibilité du personnel sommé de rest</w:t>
      </w:r>
      <w:r w:rsidR="00944A15">
        <w:rPr>
          <w:rFonts w:ascii="Arial" w:hAnsi="Arial" w:cs="Arial"/>
          <w:bCs/>
          <w:lang w:val="fr-FR"/>
        </w:rPr>
        <w:t>er</w:t>
      </w:r>
      <w:r>
        <w:rPr>
          <w:rFonts w:ascii="Arial" w:hAnsi="Arial" w:cs="Arial"/>
          <w:bCs/>
          <w:lang w:val="fr-FR"/>
        </w:rPr>
        <w:t xml:space="preserve"> </w:t>
      </w:r>
      <w:r w:rsidR="00944A15">
        <w:rPr>
          <w:rFonts w:ascii="Arial" w:hAnsi="Arial" w:cs="Arial"/>
          <w:bCs/>
          <w:lang w:val="fr-FR"/>
        </w:rPr>
        <w:t>chez eux</w:t>
      </w:r>
      <w:r>
        <w:rPr>
          <w:rFonts w:ascii="Arial" w:hAnsi="Arial" w:cs="Arial"/>
          <w:bCs/>
          <w:lang w:val="fr-FR"/>
        </w:rPr>
        <w:t xml:space="preserve"> ou du fait de la diminution des fonds.</w:t>
      </w:r>
      <w:r w:rsidR="00944A15">
        <w:rPr>
          <w:rFonts w:ascii="Arial" w:hAnsi="Arial" w:cs="Arial"/>
          <w:bCs/>
          <w:lang w:val="fr-FR"/>
        </w:rPr>
        <w:t xml:space="preserve"> L’identification et l’accueil des EJM a également diminué dans le souci de respecter la distanciation sociale.</w:t>
      </w:r>
      <w:r>
        <w:rPr>
          <w:rFonts w:ascii="Arial" w:hAnsi="Arial" w:cs="Arial"/>
          <w:bCs/>
          <w:lang w:val="fr-FR"/>
        </w:rPr>
        <w:t xml:space="preserve"> Certains services ont également réorienté leurs activités vers la santé</w:t>
      </w:r>
      <w:r w:rsidR="00944A15">
        <w:rPr>
          <w:rFonts w:ascii="Arial" w:hAnsi="Arial" w:cs="Arial"/>
          <w:bCs/>
          <w:lang w:val="fr-FR"/>
        </w:rPr>
        <w:t xml:space="preserve">. Les </w:t>
      </w:r>
      <w:r w:rsidR="00344D2C">
        <w:rPr>
          <w:rFonts w:ascii="Arial" w:hAnsi="Arial" w:cs="Arial"/>
          <w:bCs/>
          <w:lang w:val="fr-FR"/>
        </w:rPr>
        <w:t>structures</w:t>
      </w:r>
      <w:r w:rsidR="00944A15">
        <w:rPr>
          <w:rFonts w:ascii="Arial" w:hAnsi="Arial" w:cs="Arial"/>
          <w:bCs/>
          <w:lang w:val="fr-FR"/>
        </w:rPr>
        <w:t xml:space="preserve"> doivent être appuyé</w:t>
      </w:r>
      <w:r w:rsidR="00344D2C">
        <w:rPr>
          <w:rFonts w:ascii="Arial" w:hAnsi="Arial" w:cs="Arial"/>
          <w:bCs/>
          <w:lang w:val="fr-FR"/>
        </w:rPr>
        <w:t>e</w:t>
      </w:r>
      <w:r w:rsidR="00944A15">
        <w:rPr>
          <w:rFonts w:ascii="Arial" w:hAnsi="Arial" w:cs="Arial"/>
          <w:bCs/>
          <w:lang w:val="fr-FR"/>
        </w:rPr>
        <w:t>s et formé</w:t>
      </w:r>
      <w:r w:rsidR="00344D2C">
        <w:rPr>
          <w:rFonts w:ascii="Arial" w:hAnsi="Arial" w:cs="Arial"/>
          <w:bCs/>
          <w:lang w:val="fr-FR"/>
        </w:rPr>
        <w:t>e</w:t>
      </w:r>
      <w:r w:rsidR="00944A15">
        <w:rPr>
          <w:rFonts w:ascii="Arial" w:hAnsi="Arial" w:cs="Arial"/>
          <w:bCs/>
          <w:lang w:val="fr-FR"/>
        </w:rPr>
        <w:t xml:space="preserve">s afin d’être en mesure d’assurer la continuité de leurs services </w:t>
      </w:r>
      <w:r w:rsidR="00344D2C">
        <w:rPr>
          <w:rFonts w:ascii="Arial" w:hAnsi="Arial" w:cs="Arial"/>
          <w:bCs/>
          <w:lang w:val="fr-FR"/>
        </w:rPr>
        <w:t xml:space="preserve">de protection </w:t>
      </w:r>
      <w:r w:rsidR="00944A15">
        <w:rPr>
          <w:rFonts w:ascii="Arial" w:hAnsi="Arial" w:cs="Arial"/>
          <w:bCs/>
          <w:lang w:val="fr-FR"/>
        </w:rPr>
        <w:t>tout en respectant les mesures de prévention des contaminations recommandées.</w:t>
      </w:r>
    </w:p>
    <w:p w14:paraId="770C6465" w14:textId="77777777" w:rsidR="00944A15" w:rsidRPr="00944A15" w:rsidRDefault="00944A15" w:rsidP="00944A15">
      <w:pPr>
        <w:pStyle w:val="Paragraphedeliste"/>
        <w:jc w:val="both"/>
        <w:rPr>
          <w:rFonts w:ascii="Arial" w:hAnsi="Arial" w:cs="Arial"/>
          <w:b/>
          <w:color w:val="833C0B" w:themeColor="accent2" w:themeShade="80"/>
          <w:lang w:val="fr-FR"/>
        </w:rPr>
      </w:pPr>
    </w:p>
    <w:p w14:paraId="017EC89F" w14:textId="770A4454" w:rsidR="005A0293" w:rsidRPr="008B6FE7" w:rsidRDefault="00944A15" w:rsidP="00095DD1">
      <w:pPr>
        <w:pStyle w:val="Paragraphedeliste"/>
        <w:numPr>
          <w:ilvl w:val="0"/>
          <w:numId w:val="15"/>
        </w:numPr>
        <w:jc w:val="both"/>
        <w:rPr>
          <w:rFonts w:ascii="Arial" w:hAnsi="Arial" w:cs="Arial"/>
          <w:b/>
          <w:color w:val="833C0B" w:themeColor="accent2" w:themeShade="80"/>
          <w:lang w:val="fr-FR"/>
        </w:rPr>
      </w:pPr>
      <w:r>
        <w:rPr>
          <w:rFonts w:ascii="Arial" w:hAnsi="Arial" w:cs="Arial"/>
          <w:bCs/>
          <w:lang w:val="fr-FR"/>
        </w:rPr>
        <w:t xml:space="preserve">Les EJM témoignent en grand nombre avoir été privés de leurs ressources </w:t>
      </w:r>
      <w:r w:rsidRPr="008B6FE7">
        <w:rPr>
          <w:rFonts w:ascii="Arial" w:hAnsi="Arial" w:cs="Arial"/>
          <w:bCs/>
          <w:lang w:val="fr-FR"/>
        </w:rPr>
        <w:t>économiques</w:t>
      </w:r>
      <w:r w:rsidR="00344D2C" w:rsidRPr="008B6FE7">
        <w:rPr>
          <w:rFonts w:ascii="Arial" w:hAnsi="Arial" w:cs="Arial"/>
          <w:bCs/>
          <w:lang w:val="fr-FR"/>
        </w:rPr>
        <w:t xml:space="preserve"> du fait de la pandémie</w:t>
      </w:r>
      <w:r w:rsidRPr="008B6FE7">
        <w:rPr>
          <w:rFonts w:ascii="Arial" w:hAnsi="Arial" w:cs="Arial"/>
          <w:bCs/>
          <w:lang w:val="fr-FR"/>
        </w:rPr>
        <w:t>. Cette situation augmente leur niveau de pauvreté et, par conséquent, leur vulnérabilité face aux risques d’abus, d’exploitation ou encore de migration dangereuse. Dans le cadre de la pandémie, des activités de cash transfer pourraient permettre aux EJM bénéficiaire de traverser la crise sans que leur</w:t>
      </w:r>
      <w:r>
        <w:rPr>
          <w:rFonts w:ascii="Arial" w:hAnsi="Arial" w:cs="Arial"/>
          <w:bCs/>
          <w:lang w:val="fr-FR"/>
        </w:rPr>
        <w:t xml:space="preserve"> situation de vulnérabilité soit augmentée.</w:t>
      </w:r>
      <w:r w:rsidR="008B6FE7">
        <w:rPr>
          <w:rFonts w:ascii="Arial" w:hAnsi="Arial" w:cs="Arial"/>
          <w:bCs/>
          <w:lang w:val="fr-FR"/>
        </w:rPr>
        <w:t xml:space="preserve"> Ces </w:t>
      </w:r>
      <w:r w:rsidR="008B6FE7">
        <w:rPr>
          <w:rFonts w:ascii="Arial" w:hAnsi="Arial" w:cs="Arial"/>
          <w:bCs/>
          <w:lang w:val="fr-FR"/>
        </w:rPr>
        <w:lastRenderedPageBreak/>
        <w:t xml:space="preserve">dons d’argent sont, avant tout, des mesures de protection sociale. En tant que tels, ils doivent être attribués sur critères sociaux évalués suite à une enquête sociale. Les bénéficiaires doivent faire l’objet d’un suivi et accompagnement par des travailleurs sociaux. Si le dispositif d’accompagnement ne peut pas être mis en place, l’activité de cash-transfer serait vouée à l’échec. </w:t>
      </w:r>
    </w:p>
    <w:sectPr w:rsidR="005A0293" w:rsidRPr="008B6FE7" w:rsidSect="0019735E">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4E9F1" w14:textId="77777777" w:rsidR="007F3D55" w:rsidRDefault="007F3D55" w:rsidP="00E82B66">
      <w:pPr>
        <w:spacing w:after="0" w:line="240" w:lineRule="auto"/>
      </w:pPr>
      <w:r>
        <w:separator/>
      </w:r>
    </w:p>
  </w:endnote>
  <w:endnote w:type="continuationSeparator" w:id="0">
    <w:p w14:paraId="56F3271E" w14:textId="77777777" w:rsidR="007F3D55" w:rsidRDefault="007F3D55" w:rsidP="00E8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103"/>
      <w:gridCol w:w="1876"/>
    </w:tblGrid>
    <w:tr w:rsidR="00D02DCD" w:rsidRPr="00DF25E2" w14:paraId="0AF96D58" w14:textId="77777777" w:rsidTr="006565B1">
      <w:tc>
        <w:tcPr>
          <w:tcW w:w="2660" w:type="dxa"/>
        </w:tcPr>
        <w:p w14:paraId="691B5F16" w14:textId="77777777" w:rsidR="00D02DCD" w:rsidRPr="00DF25E2" w:rsidRDefault="00D02DCD" w:rsidP="006565B1">
          <w:pPr>
            <w:pStyle w:val="Pieddepage"/>
            <w:pBdr>
              <w:top w:val="none" w:sz="0" w:space="0" w:color="auto"/>
            </w:pBdr>
            <w:tabs>
              <w:tab w:val="left" w:pos="9923"/>
            </w:tabs>
            <w:jc w:val="left"/>
            <w:rPr>
              <w:color w:val="808080" w:themeColor="background1" w:themeShade="80"/>
              <w:sz w:val="16"/>
              <w:szCs w:val="18"/>
              <w:lang w:val="fr-FR"/>
            </w:rPr>
          </w:pPr>
          <w:r w:rsidRPr="00DF25E2">
            <w:rPr>
              <w:color w:val="808080" w:themeColor="background1" w:themeShade="80"/>
              <w:sz w:val="16"/>
              <w:szCs w:val="18"/>
              <w:lang w:val="fr-FR"/>
            </w:rPr>
            <w:t>Organisation and Méthodologie</w:t>
          </w:r>
        </w:p>
      </w:tc>
      <w:tc>
        <w:tcPr>
          <w:tcW w:w="5103" w:type="dxa"/>
        </w:tcPr>
        <w:p w14:paraId="5A1BBBDD" w14:textId="77777777" w:rsidR="00D02DCD" w:rsidRPr="00DF25E2" w:rsidRDefault="00D02DCD" w:rsidP="006565B1">
          <w:pPr>
            <w:pStyle w:val="Pieddepage"/>
            <w:pBdr>
              <w:top w:val="none" w:sz="0" w:space="0" w:color="auto"/>
            </w:pBdr>
            <w:tabs>
              <w:tab w:val="left" w:pos="9923"/>
            </w:tabs>
            <w:rPr>
              <w:color w:val="808080" w:themeColor="background1" w:themeShade="80"/>
              <w:sz w:val="16"/>
              <w:szCs w:val="18"/>
              <w:lang w:val="fr-FR"/>
            </w:rPr>
          </w:pPr>
          <w:r w:rsidRPr="00DF25E2">
            <w:rPr>
              <w:color w:val="808080" w:themeColor="background1" w:themeShade="80"/>
              <w:sz w:val="16"/>
              <w:szCs w:val="18"/>
              <w:lang w:val="fr-FR"/>
            </w:rPr>
            <w:t>Proposition Particip Consortium</w:t>
          </w:r>
        </w:p>
      </w:tc>
      <w:tc>
        <w:tcPr>
          <w:tcW w:w="1876" w:type="dxa"/>
        </w:tcPr>
        <w:p w14:paraId="7502E433" w14:textId="77777777" w:rsidR="00D02DCD" w:rsidRPr="00DF25E2" w:rsidRDefault="00D02DCD" w:rsidP="006565B1">
          <w:pPr>
            <w:pStyle w:val="Pieddepage"/>
            <w:pBdr>
              <w:top w:val="none" w:sz="0" w:space="0" w:color="auto"/>
            </w:pBdr>
            <w:tabs>
              <w:tab w:val="left" w:pos="9923"/>
            </w:tabs>
            <w:jc w:val="right"/>
            <w:rPr>
              <w:color w:val="808080" w:themeColor="background1" w:themeShade="80"/>
              <w:sz w:val="16"/>
              <w:szCs w:val="18"/>
              <w:lang w:val="fr-FR"/>
            </w:rPr>
          </w:pPr>
          <w:r w:rsidRPr="00DF25E2">
            <w:rPr>
              <w:color w:val="808080" w:themeColor="background1" w:themeShade="80"/>
              <w:sz w:val="16"/>
              <w:szCs w:val="18"/>
              <w:lang w:val="fr-FR"/>
            </w:rPr>
            <w:t xml:space="preserve">Particip | Page </w:t>
          </w:r>
          <w:r w:rsidRPr="00DF25E2">
            <w:rPr>
              <w:color w:val="808080" w:themeColor="background1" w:themeShade="80"/>
              <w:sz w:val="16"/>
              <w:szCs w:val="18"/>
              <w:lang w:val="fr-FR"/>
            </w:rPr>
            <w:fldChar w:fldCharType="begin"/>
          </w:r>
          <w:r w:rsidRPr="00DF25E2">
            <w:rPr>
              <w:color w:val="808080" w:themeColor="background1" w:themeShade="80"/>
              <w:sz w:val="16"/>
              <w:szCs w:val="18"/>
              <w:lang w:val="fr-FR"/>
            </w:rPr>
            <w:instrText xml:space="preserve"> PAGE   \* MERGEFORMAT </w:instrText>
          </w:r>
          <w:r w:rsidRPr="00DF25E2">
            <w:rPr>
              <w:color w:val="808080" w:themeColor="background1" w:themeShade="80"/>
              <w:sz w:val="16"/>
              <w:szCs w:val="18"/>
              <w:lang w:val="fr-FR"/>
            </w:rPr>
            <w:fldChar w:fldCharType="separate"/>
          </w:r>
          <w:r>
            <w:rPr>
              <w:noProof/>
              <w:color w:val="808080" w:themeColor="background1" w:themeShade="80"/>
              <w:sz w:val="16"/>
              <w:szCs w:val="18"/>
              <w:lang w:val="fr-FR"/>
            </w:rPr>
            <w:t>ii</w:t>
          </w:r>
          <w:r w:rsidRPr="00DF25E2">
            <w:rPr>
              <w:color w:val="808080" w:themeColor="background1" w:themeShade="80"/>
              <w:sz w:val="16"/>
              <w:szCs w:val="18"/>
              <w:lang w:val="fr-FR"/>
            </w:rPr>
            <w:fldChar w:fldCharType="end"/>
          </w:r>
        </w:p>
      </w:tc>
    </w:tr>
  </w:tbl>
  <w:p w14:paraId="1DE48357" w14:textId="77777777" w:rsidR="00D02DCD" w:rsidRPr="00DF25E2" w:rsidRDefault="00D02DCD" w:rsidP="006565B1">
    <w:pPr>
      <w:pStyle w:val="Pieddepage"/>
      <w:pBdr>
        <w:top w:val="none" w:sz="0" w:space="0" w:color="auto"/>
      </w:pBdr>
      <w:jc w:val="both"/>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7A53" w14:textId="00EEC4AB" w:rsidR="00D02DCD" w:rsidRPr="0079630F" w:rsidRDefault="00D02DCD" w:rsidP="006565B1">
    <w:pPr>
      <w:pStyle w:val="En-tte"/>
      <w:tabs>
        <w:tab w:val="clear" w:pos="4513"/>
        <w:tab w:val="clear" w:pos="9026"/>
        <w:tab w:val="center" w:pos="4820"/>
        <w:tab w:val="right" w:pos="9639"/>
      </w:tabs>
      <w:spacing w:before="0" w:after="0"/>
      <w:jc w:val="center"/>
      <w:rPr>
        <w:color w:val="808080" w:themeColor="background1" w:themeShade="80"/>
        <w:sz w:val="16"/>
        <w:lang w:val="fr-FR"/>
      </w:rPr>
    </w:pPr>
    <w:r w:rsidRPr="0079630F">
      <w:rPr>
        <w:color w:val="808080" w:themeColor="background1" w:themeShade="80"/>
        <w:sz w:val="16"/>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DD96" w14:textId="77777777" w:rsidR="00D02DCD" w:rsidRPr="009B23C3" w:rsidRDefault="00D02DCD" w:rsidP="006565B1">
    <w:pPr>
      <w:pStyle w:val="En-tte"/>
      <w:tabs>
        <w:tab w:val="clear" w:pos="4513"/>
        <w:tab w:val="clear" w:pos="9026"/>
        <w:tab w:val="center" w:pos="4820"/>
        <w:tab w:val="right" w:pos="8931"/>
      </w:tabs>
      <w:spacing w:before="0" w:after="0"/>
      <w:jc w:val="center"/>
      <w:rPr>
        <w:color w:val="808080" w:themeColor="background1" w:themeShade="80"/>
        <w:sz w:val="16"/>
        <w:lang w:val="fr-FR"/>
      </w:rPr>
    </w:pPr>
    <w:r>
      <w:rPr>
        <w:color w:val="808080" w:themeColor="background1" w:themeShade="80"/>
        <w:sz w:val="16"/>
        <w:lang w:val="fr-FR"/>
      </w:rPr>
      <w:t>Offre Technique et Financière – Mandataires : Educo et Tdh</w:t>
    </w:r>
    <w:r w:rsidRPr="007D1EE6">
      <w:rPr>
        <w:color w:val="808080" w:themeColor="background1" w:themeShade="80"/>
        <w:sz w:val="16"/>
        <w:lang w:val="fr-FR"/>
      </w:rPr>
      <w:tab/>
    </w:r>
    <w:r w:rsidRPr="009B23C3">
      <w:rPr>
        <w:color w:val="808080" w:themeColor="background1" w:themeShade="80"/>
        <w:sz w:val="16"/>
        <w:lang w:val="fr-FR"/>
      </w:rPr>
      <w:t xml:space="preserve">Page </w:t>
    </w:r>
    <w:r w:rsidRPr="009B23C3">
      <w:rPr>
        <w:color w:val="808080" w:themeColor="background1" w:themeShade="80"/>
        <w:sz w:val="16"/>
        <w:lang w:val="fr-FR"/>
      </w:rPr>
      <w:fldChar w:fldCharType="begin"/>
    </w:r>
    <w:r w:rsidRPr="009B23C3">
      <w:rPr>
        <w:color w:val="808080" w:themeColor="background1" w:themeShade="80"/>
        <w:sz w:val="16"/>
        <w:lang w:val="fr-FR"/>
      </w:rPr>
      <w:instrText xml:space="preserve"> PAGE  \* Arabic </w:instrText>
    </w:r>
    <w:r w:rsidRPr="009B23C3">
      <w:rPr>
        <w:color w:val="808080" w:themeColor="background1" w:themeShade="80"/>
        <w:sz w:val="16"/>
        <w:lang w:val="fr-FR"/>
      </w:rPr>
      <w:fldChar w:fldCharType="separate"/>
    </w:r>
    <w:r>
      <w:rPr>
        <w:noProof/>
        <w:color w:val="808080" w:themeColor="background1" w:themeShade="80"/>
        <w:sz w:val="16"/>
        <w:lang w:val="fr-FR"/>
      </w:rPr>
      <w:t>4</w:t>
    </w:r>
    <w:r w:rsidRPr="009B23C3">
      <w:rPr>
        <w:color w:val="808080" w:themeColor="background1" w:themeShade="80"/>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A6C65" w14:textId="77777777" w:rsidR="007F3D55" w:rsidRDefault="007F3D55" w:rsidP="00E82B66">
      <w:pPr>
        <w:spacing w:after="0" w:line="240" w:lineRule="auto"/>
      </w:pPr>
      <w:r>
        <w:separator/>
      </w:r>
    </w:p>
  </w:footnote>
  <w:footnote w:type="continuationSeparator" w:id="0">
    <w:p w14:paraId="324EFD0E" w14:textId="77777777" w:rsidR="007F3D55" w:rsidRDefault="007F3D55" w:rsidP="00E82B66">
      <w:pPr>
        <w:spacing w:after="0" w:line="240" w:lineRule="auto"/>
      </w:pPr>
      <w:r>
        <w:continuationSeparator/>
      </w:r>
    </w:p>
  </w:footnote>
  <w:footnote w:id="1">
    <w:p w14:paraId="5A492CF1" w14:textId="726EEBDF" w:rsidR="00D02DCD" w:rsidRPr="00173E0B" w:rsidRDefault="00D02DCD">
      <w:pPr>
        <w:pStyle w:val="Notedebasdepage"/>
        <w:rPr>
          <w:lang w:val="fr-FR"/>
        </w:rPr>
      </w:pPr>
      <w:r>
        <w:rPr>
          <w:rStyle w:val="Appelnotedebasdep"/>
        </w:rPr>
        <w:footnoteRef/>
      </w:r>
      <w:r w:rsidRPr="00173E0B">
        <w:rPr>
          <w:lang w:val="fr-FR"/>
        </w:rPr>
        <w:t xml:space="preserve"> </w:t>
      </w:r>
      <w:r>
        <w:rPr>
          <w:lang w:val="fr-FR"/>
        </w:rPr>
        <w:t>Les acteurs communautaires qui ont participé aux groupes de discussion au Sénégal ne sont pas comptabilisés (seul le nombre de groupes est connu).</w:t>
      </w:r>
    </w:p>
  </w:footnote>
  <w:footnote w:id="2">
    <w:p w14:paraId="58E5A4F2" w14:textId="77777777" w:rsidR="00D02DCD" w:rsidRPr="009F1A41" w:rsidRDefault="00D02DCD" w:rsidP="00A063C6">
      <w:pPr>
        <w:pStyle w:val="Notedebasdepage"/>
        <w:rPr>
          <w:lang w:val="fr-FR"/>
        </w:rPr>
      </w:pPr>
      <w:r>
        <w:rPr>
          <w:rStyle w:val="Appelnotedebasdep"/>
        </w:rPr>
        <w:footnoteRef/>
      </w:r>
      <w:r w:rsidRPr="00351327">
        <w:rPr>
          <w:lang w:val="fr-FR"/>
        </w:rPr>
        <w:t xml:space="preserve"> </w:t>
      </w:r>
      <w:r w:rsidRPr="009F1A41">
        <w:rPr>
          <w:lang w:val="fr-FR"/>
        </w:rPr>
        <w:t xml:space="preserve">Cadre Stratégique de la CEDEAO pour le Renforcement des Systèmes Nationaux de Protection de l’enfant en vue de prévenir et de répondre aux Violences, Abus et Exploitations des Enfants </w:t>
      </w:r>
    </w:p>
    <w:p w14:paraId="7CF5AE27" w14:textId="77777777" w:rsidR="00D02DCD" w:rsidRPr="00351327" w:rsidRDefault="00D02DCD" w:rsidP="00A063C6">
      <w:pPr>
        <w:pStyle w:val="Notedebasdepage"/>
        <w:rPr>
          <w:lang w:val="fr-FR"/>
        </w:rPr>
      </w:pPr>
      <w:r w:rsidRPr="009F1A41">
        <w:rPr>
          <w:lang w:val="fr-FR"/>
        </w:rPr>
        <w:t>en Afrique de l’Ouest</w:t>
      </w:r>
      <w:r>
        <w:rPr>
          <w:lang w:val="fr-FR"/>
        </w:rPr>
        <w:t>, 2018 et les procédures standards de prise en charge des enfants en mobilité de la CEDEAO, 2018.</w:t>
      </w:r>
    </w:p>
  </w:footnote>
  <w:footnote w:id="3">
    <w:p w14:paraId="236CD1D1" w14:textId="18342A56" w:rsidR="00D02DCD" w:rsidRPr="002004F2" w:rsidRDefault="00D02DCD">
      <w:pPr>
        <w:pStyle w:val="Notedebasdepage"/>
        <w:rPr>
          <w:lang w:val="fr-FR"/>
        </w:rPr>
      </w:pPr>
      <w:r>
        <w:rPr>
          <w:rStyle w:val="Appelnotedebasdep"/>
        </w:rPr>
        <w:footnoteRef/>
      </w:r>
      <w:r w:rsidRPr="002004F2">
        <w:rPr>
          <w:lang w:val="fr-FR"/>
        </w:rPr>
        <w:t xml:space="preserve"> L’étude de 2009 propose les 4 c</w:t>
      </w:r>
      <w:r>
        <w:rPr>
          <w:lang w:val="fr-FR"/>
        </w:rPr>
        <w:t xml:space="preserve">atégories suivantes : </w:t>
      </w:r>
      <w:r>
        <w:rPr>
          <w:lang w:val="fr-FR" w:eastAsia="en-GB" w:bidi="en-US"/>
        </w:rPr>
        <w:t>« enfants en situation de mobilité », « enfants sortis temporairement ou durablement de la mobilité », « enfants mobiles potentiels » et « enfants dont les proches sont partis en mobilité ». Les 2 dernières catégories n’entrent pas dans le groupe cible du projet PROTEJEM.</w:t>
      </w:r>
    </w:p>
  </w:footnote>
  <w:footnote w:id="4">
    <w:p w14:paraId="0897CAA4" w14:textId="21464231" w:rsidR="00D02DCD" w:rsidRPr="00AD5238" w:rsidRDefault="00D02DCD">
      <w:pPr>
        <w:pStyle w:val="Notedebasdepage"/>
        <w:rPr>
          <w:rFonts w:asciiTheme="minorHAnsi" w:hAnsiTheme="minorHAnsi" w:cstheme="minorHAnsi"/>
          <w:lang w:val="fr-FR"/>
        </w:rPr>
      </w:pPr>
      <w:r w:rsidRPr="00AD5238">
        <w:rPr>
          <w:rStyle w:val="Appelnotedebasdep"/>
          <w:rFonts w:asciiTheme="minorHAnsi" w:hAnsiTheme="minorHAnsi" w:cstheme="minorHAnsi"/>
        </w:rPr>
        <w:footnoteRef/>
      </w:r>
      <w:r w:rsidRPr="00AD5238">
        <w:rPr>
          <w:rFonts w:asciiTheme="minorHAnsi" w:hAnsiTheme="minorHAnsi" w:cstheme="minorHAnsi"/>
          <w:lang w:val="fr-FR"/>
        </w:rPr>
        <w:t xml:space="preserve"> Chaque EJM pouvait donner plusieurs raisons à leur départ en mobilité.</w:t>
      </w:r>
    </w:p>
  </w:footnote>
  <w:footnote w:id="5">
    <w:p w14:paraId="6F3791A2" w14:textId="35496FEB" w:rsidR="00D02DCD" w:rsidRPr="008B6FE7" w:rsidRDefault="00D02DCD">
      <w:pPr>
        <w:pStyle w:val="Notedebasdepage"/>
        <w:rPr>
          <w:rFonts w:asciiTheme="minorHAnsi" w:hAnsiTheme="minorHAnsi" w:cstheme="minorHAnsi"/>
          <w:lang w:val="fr-FR"/>
        </w:rPr>
      </w:pPr>
      <w:r w:rsidRPr="008B6FE7">
        <w:rPr>
          <w:rStyle w:val="Appelnotedebasdep"/>
          <w:rFonts w:asciiTheme="minorHAnsi" w:hAnsiTheme="minorHAnsi" w:cstheme="minorHAnsi"/>
        </w:rPr>
        <w:footnoteRef/>
      </w:r>
      <w:r w:rsidRPr="008B6FE7">
        <w:rPr>
          <w:rFonts w:asciiTheme="minorHAnsi" w:hAnsiTheme="minorHAnsi" w:cstheme="minorHAnsi"/>
          <w:lang w:val="fr-FR"/>
        </w:rPr>
        <w:t xml:space="preserve"> Parmi les plus de 8000 personnes migrantes ayant atteint les îles canaries en pirogue entre octobre et novembre 2020, la majorité sont Sénégalais.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8EF2" w14:textId="77777777" w:rsidR="00D02DCD" w:rsidRPr="00EE0D21" w:rsidRDefault="00D02DCD" w:rsidP="006565B1">
    <w:pPr>
      <w:pStyle w:val="En-tte"/>
      <w:spacing w:before="0" w:after="0"/>
      <w:jc w:val="center"/>
      <w:rPr>
        <w:color w:val="808080" w:themeColor="background1" w:themeShade="80"/>
        <w:sz w:val="16"/>
        <w:lang w:val="fr-FR"/>
      </w:rPr>
    </w:pPr>
    <w:r>
      <w:rPr>
        <w:color w:val="808080" w:themeColor="background1" w:themeShade="80"/>
        <w:sz w:val="16"/>
        <w:highlight w:val="yellow"/>
        <w:lang w:val="fr-FR"/>
      </w:rPr>
      <w:t>Titre du projet (</w:t>
    </w:r>
    <w:r w:rsidRPr="00CD3586">
      <w:rPr>
        <w:color w:val="808080" w:themeColor="background1" w:themeShade="80"/>
        <w:sz w:val="16"/>
        <w:highlight w:val="yellow"/>
        <w:lang w:val="fr-FR"/>
      </w:rPr>
      <w:t>DdP N° xxx)</w:t>
    </w:r>
  </w:p>
  <w:p w14:paraId="5A5CCF66" w14:textId="77777777" w:rsidR="00D02DCD" w:rsidRPr="00EE0D21" w:rsidRDefault="00D02DCD">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256D" w14:textId="0A600D07" w:rsidR="00D02DCD" w:rsidRPr="0079630F" w:rsidRDefault="00D02DCD" w:rsidP="00E10815">
    <w:pPr>
      <w:pStyle w:val="En-tte"/>
      <w:tabs>
        <w:tab w:val="left" w:pos="675"/>
      </w:tabs>
      <w:spacing w:before="0" w:after="0"/>
      <w:rPr>
        <w:color w:val="808080" w:themeColor="background1" w:themeShade="80"/>
        <w:sz w:val="1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30F1"/>
    <w:multiLevelType w:val="hybridMultilevel"/>
    <w:tmpl w:val="852C77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024D1B"/>
    <w:multiLevelType w:val="hybridMultilevel"/>
    <w:tmpl w:val="28D4D8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B60080"/>
    <w:multiLevelType w:val="hybridMultilevel"/>
    <w:tmpl w:val="9448144A"/>
    <w:lvl w:ilvl="0" w:tplc="2D464CC6">
      <w:start w:val="1"/>
      <w:numFmt w:val="bullet"/>
      <w:lvlText w:val=""/>
      <w:lvlJc w:val="left"/>
      <w:pPr>
        <w:ind w:left="720" w:hanging="360"/>
      </w:pPr>
      <w:rPr>
        <w:rFonts w:ascii="Symbol" w:hAnsi="Symbol" w:hint="default"/>
        <w:color w:val="C45911" w:themeColor="accent2"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6100C9"/>
    <w:multiLevelType w:val="hybridMultilevel"/>
    <w:tmpl w:val="A9629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6E7D3C"/>
    <w:multiLevelType w:val="hybridMultilevel"/>
    <w:tmpl w:val="6B1C73A4"/>
    <w:lvl w:ilvl="0" w:tplc="2D464CC6">
      <w:start w:val="1"/>
      <w:numFmt w:val="bullet"/>
      <w:lvlText w:val=""/>
      <w:lvlJc w:val="left"/>
      <w:pPr>
        <w:ind w:left="1068" w:hanging="360"/>
      </w:pPr>
      <w:rPr>
        <w:rFonts w:ascii="Symbol" w:hAnsi="Symbol" w:hint="default"/>
        <w:color w:val="C45911" w:themeColor="accent2" w:themeShade="BF"/>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392403A"/>
    <w:multiLevelType w:val="hybridMultilevel"/>
    <w:tmpl w:val="28D4D8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5237A4"/>
    <w:multiLevelType w:val="hybridMultilevel"/>
    <w:tmpl w:val="832214CC"/>
    <w:lvl w:ilvl="0" w:tplc="2D464CC6">
      <w:start w:val="1"/>
      <w:numFmt w:val="bullet"/>
      <w:lvlText w:val=""/>
      <w:lvlJc w:val="left"/>
      <w:pPr>
        <w:ind w:left="720" w:hanging="360"/>
      </w:pPr>
      <w:rPr>
        <w:rFonts w:ascii="Symbol" w:hAnsi="Symbol" w:hint="default"/>
        <w:color w:val="C45911" w:themeColor="accent2"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5D5592"/>
    <w:multiLevelType w:val="hybridMultilevel"/>
    <w:tmpl w:val="F0105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FB17FF"/>
    <w:multiLevelType w:val="hybridMultilevel"/>
    <w:tmpl w:val="6C6E1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F0C6F6A"/>
    <w:multiLevelType w:val="hybridMultilevel"/>
    <w:tmpl w:val="288AA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3039BD"/>
    <w:multiLevelType w:val="hybridMultilevel"/>
    <w:tmpl w:val="B3EAC4E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7C341C"/>
    <w:multiLevelType w:val="hybridMultilevel"/>
    <w:tmpl w:val="E8ACD56C"/>
    <w:lvl w:ilvl="0" w:tplc="FE72FCDA">
      <w:start w:val="3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09823D0"/>
    <w:multiLevelType w:val="hybridMultilevel"/>
    <w:tmpl w:val="494A232A"/>
    <w:lvl w:ilvl="0" w:tplc="5652DD4E">
      <w:start w:val="1"/>
      <w:numFmt w:val="decimal"/>
      <w:pStyle w:val="Titre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711EBB"/>
    <w:multiLevelType w:val="hybridMultilevel"/>
    <w:tmpl w:val="4F468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EE13BC"/>
    <w:multiLevelType w:val="hybridMultilevel"/>
    <w:tmpl w:val="28D4D8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C7A0D13"/>
    <w:multiLevelType w:val="hybridMultilevel"/>
    <w:tmpl w:val="715C4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205D38"/>
    <w:multiLevelType w:val="hybridMultilevel"/>
    <w:tmpl w:val="EE3E4A42"/>
    <w:lvl w:ilvl="0" w:tplc="2D464CC6">
      <w:start w:val="1"/>
      <w:numFmt w:val="bullet"/>
      <w:lvlText w:val=""/>
      <w:lvlJc w:val="left"/>
      <w:pPr>
        <w:ind w:left="720" w:hanging="360"/>
      </w:pPr>
      <w:rPr>
        <w:rFonts w:ascii="Symbol" w:hAnsi="Symbol" w:hint="default"/>
        <w:color w:val="C45911" w:themeColor="accent2"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33A55E6"/>
    <w:multiLevelType w:val="hybridMultilevel"/>
    <w:tmpl w:val="295C09BE"/>
    <w:lvl w:ilvl="0" w:tplc="2D464CC6">
      <w:start w:val="1"/>
      <w:numFmt w:val="bullet"/>
      <w:lvlText w:val=""/>
      <w:lvlJc w:val="left"/>
      <w:pPr>
        <w:ind w:left="720" w:hanging="360"/>
      </w:pPr>
      <w:rPr>
        <w:rFonts w:ascii="Symbol" w:hAnsi="Symbol" w:hint="default"/>
        <w:color w:val="C45911" w:themeColor="accent2"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4138EF"/>
    <w:multiLevelType w:val="hybridMultilevel"/>
    <w:tmpl w:val="D7F44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6AF7709"/>
    <w:multiLevelType w:val="hybridMultilevel"/>
    <w:tmpl w:val="DBC2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84D656A"/>
    <w:multiLevelType w:val="hybridMultilevel"/>
    <w:tmpl w:val="2FD6A4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90D4AD5"/>
    <w:multiLevelType w:val="multilevel"/>
    <w:tmpl w:val="AE3A70A4"/>
    <w:lvl w:ilvl="0">
      <w:start w:val="1"/>
      <w:numFmt w:val="decimal"/>
      <w:pStyle w:val="Titre1"/>
      <w:lvlText w:val="%1. "/>
      <w:lvlJc w:val="left"/>
      <w:pPr>
        <w:ind w:left="2770" w:hanging="360"/>
      </w:pPr>
      <w:rPr>
        <w:rFonts w:hint="default"/>
      </w:rPr>
    </w:lvl>
    <w:lvl w:ilvl="1">
      <w:start w:val="1"/>
      <w:numFmt w:val="decimal"/>
      <w:lvlText w:val="%1.%2"/>
      <w:lvlJc w:val="left"/>
      <w:pPr>
        <w:ind w:left="2692" w:hanging="567"/>
      </w:pPr>
      <w:rPr>
        <w:rFonts w:hint="default"/>
      </w:rPr>
    </w:lvl>
    <w:lvl w:ilvl="2">
      <w:start w:val="1"/>
      <w:numFmt w:val="decimal"/>
      <w:pStyle w:val="Titre3"/>
      <w:lvlText w:val="%1.%2.%3"/>
      <w:lvlJc w:val="left"/>
      <w:pPr>
        <w:ind w:left="1842" w:hanging="851"/>
      </w:pPr>
      <w:rPr>
        <w:rFonts w:hint="default"/>
      </w:rPr>
    </w:lvl>
    <w:lvl w:ilvl="3">
      <w:start w:val="1"/>
      <w:numFmt w:val="decimal"/>
      <w:lvlText w:val="(%4)"/>
      <w:lvlJc w:val="left"/>
      <w:pPr>
        <w:ind w:left="2431" w:hanging="360"/>
      </w:pPr>
      <w:rPr>
        <w:rFonts w:hint="default"/>
      </w:rPr>
    </w:lvl>
    <w:lvl w:ilvl="4">
      <w:start w:val="1"/>
      <w:numFmt w:val="lowerLetter"/>
      <w:lvlText w:val="(%5)"/>
      <w:lvlJc w:val="left"/>
      <w:pPr>
        <w:ind w:left="2791" w:hanging="360"/>
      </w:pPr>
      <w:rPr>
        <w:rFonts w:hint="default"/>
      </w:rPr>
    </w:lvl>
    <w:lvl w:ilvl="5">
      <w:start w:val="1"/>
      <w:numFmt w:val="lowerRoman"/>
      <w:lvlText w:val="(%6)"/>
      <w:lvlJc w:val="left"/>
      <w:pPr>
        <w:ind w:left="3151" w:hanging="360"/>
      </w:pPr>
      <w:rPr>
        <w:rFonts w:hint="default"/>
      </w:rPr>
    </w:lvl>
    <w:lvl w:ilvl="6">
      <w:start w:val="1"/>
      <w:numFmt w:val="decimal"/>
      <w:lvlText w:val="%7."/>
      <w:lvlJc w:val="left"/>
      <w:pPr>
        <w:ind w:left="-1625" w:hanging="360"/>
      </w:pPr>
      <w:rPr>
        <w:rFonts w:hint="default"/>
        <w:lang w:val="fr-FR"/>
      </w:rPr>
    </w:lvl>
    <w:lvl w:ilvl="7">
      <w:start w:val="1"/>
      <w:numFmt w:val="lowerLetter"/>
      <w:lvlText w:val="%8."/>
      <w:lvlJc w:val="left"/>
      <w:pPr>
        <w:ind w:left="3871" w:hanging="360"/>
      </w:pPr>
      <w:rPr>
        <w:rFonts w:hint="default"/>
      </w:rPr>
    </w:lvl>
    <w:lvl w:ilvl="8">
      <w:start w:val="1"/>
      <w:numFmt w:val="lowerRoman"/>
      <w:lvlText w:val="%9."/>
      <w:lvlJc w:val="left"/>
      <w:pPr>
        <w:ind w:left="4231" w:hanging="360"/>
      </w:pPr>
      <w:rPr>
        <w:rFonts w:hint="default"/>
      </w:rPr>
    </w:lvl>
  </w:abstractNum>
  <w:num w:numId="1">
    <w:abstractNumId w:val="21"/>
  </w:num>
  <w:num w:numId="2">
    <w:abstractNumId w:val="12"/>
  </w:num>
  <w:num w:numId="3">
    <w:abstractNumId w:val="13"/>
  </w:num>
  <w:num w:numId="4">
    <w:abstractNumId w:val="20"/>
  </w:num>
  <w:num w:numId="5">
    <w:abstractNumId w:val="15"/>
  </w:num>
  <w:num w:numId="6">
    <w:abstractNumId w:val="0"/>
  </w:num>
  <w:num w:numId="7">
    <w:abstractNumId w:val="18"/>
  </w:num>
  <w:num w:numId="8">
    <w:abstractNumId w:val="1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6"/>
  </w:num>
  <w:num w:numId="13">
    <w:abstractNumId w:val="17"/>
  </w:num>
  <w:num w:numId="14">
    <w:abstractNumId w:val="16"/>
  </w:num>
  <w:num w:numId="15">
    <w:abstractNumId w:val="2"/>
  </w:num>
  <w:num w:numId="16">
    <w:abstractNumId w:val="4"/>
  </w:num>
  <w:num w:numId="17">
    <w:abstractNumId w:val="10"/>
  </w:num>
  <w:num w:numId="18">
    <w:abstractNumId w:val="5"/>
  </w:num>
  <w:num w:numId="19">
    <w:abstractNumId w:val="14"/>
  </w:num>
  <w:num w:numId="20">
    <w:abstractNumId w:val="1"/>
  </w:num>
  <w:num w:numId="21">
    <w:abstractNumId w:val="19"/>
  </w:num>
  <w:num w:numId="22">
    <w:abstractNumId w:val="7"/>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08"/>
    <w:rsid w:val="00005C5C"/>
    <w:rsid w:val="000072A4"/>
    <w:rsid w:val="00013819"/>
    <w:rsid w:val="0001537F"/>
    <w:rsid w:val="00016576"/>
    <w:rsid w:val="0002167D"/>
    <w:rsid w:val="00026197"/>
    <w:rsid w:val="00030D5E"/>
    <w:rsid w:val="00030D8F"/>
    <w:rsid w:val="0004362C"/>
    <w:rsid w:val="0004378B"/>
    <w:rsid w:val="0005267D"/>
    <w:rsid w:val="00052861"/>
    <w:rsid w:val="00057F10"/>
    <w:rsid w:val="00065BAC"/>
    <w:rsid w:val="00067A45"/>
    <w:rsid w:val="0007298B"/>
    <w:rsid w:val="00080CA9"/>
    <w:rsid w:val="00087372"/>
    <w:rsid w:val="00087BD2"/>
    <w:rsid w:val="000936BA"/>
    <w:rsid w:val="00095113"/>
    <w:rsid w:val="00095DD1"/>
    <w:rsid w:val="000A02F4"/>
    <w:rsid w:val="000A0A84"/>
    <w:rsid w:val="000A2283"/>
    <w:rsid w:val="000A38E1"/>
    <w:rsid w:val="000B0C72"/>
    <w:rsid w:val="000B12A1"/>
    <w:rsid w:val="000D535E"/>
    <w:rsid w:val="000D66D4"/>
    <w:rsid w:val="000E217C"/>
    <w:rsid w:val="000E7C46"/>
    <w:rsid w:val="000F0062"/>
    <w:rsid w:val="000F45B8"/>
    <w:rsid w:val="000F6113"/>
    <w:rsid w:val="001207A8"/>
    <w:rsid w:val="00126FAD"/>
    <w:rsid w:val="001270EA"/>
    <w:rsid w:val="0014294B"/>
    <w:rsid w:val="00145FC6"/>
    <w:rsid w:val="001460AF"/>
    <w:rsid w:val="001524B3"/>
    <w:rsid w:val="00152A08"/>
    <w:rsid w:val="001620BF"/>
    <w:rsid w:val="00162469"/>
    <w:rsid w:val="001705EF"/>
    <w:rsid w:val="00172BE3"/>
    <w:rsid w:val="00173E0B"/>
    <w:rsid w:val="0019481C"/>
    <w:rsid w:val="0019735E"/>
    <w:rsid w:val="001A2144"/>
    <w:rsid w:val="001A35C7"/>
    <w:rsid w:val="001B0C2A"/>
    <w:rsid w:val="001B4F23"/>
    <w:rsid w:val="001C1E3C"/>
    <w:rsid w:val="001C5844"/>
    <w:rsid w:val="001C7835"/>
    <w:rsid w:val="001D4149"/>
    <w:rsid w:val="001D43CB"/>
    <w:rsid w:val="001E1AAB"/>
    <w:rsid w:val="001E53A3"/>
    <w:rsid w:val="001F04AB"/>
    <w:rsid w:val="001F19A0"/>
    <w:rsid w:val="001F206E"/>
    <w:rsid w:val="002004F2"/>
    <w:rsid w:val="00205123"/>
    <w:rsid w:val="00213AAA"/>
    <w:rsid w:val="002205F4"/>
    <w:rsid w:val="00225690"/>
    <w:rsid w:val="0022591C"/>
    <w:rsid w:val="00227407"/>
    <w:rsid w:val="00230A54"/>
    <w:rsid w:val="002351A3"/>
    <w:rsid w:val="002361F1"/>
    <w:rsid w:val="00237B5E"/>
    <w:rsid w:val="0025206F"/>
    <w:rsid w:val="00253A7D"/>
    <w:rsid w:val="00257A0B"/>
    <w:rsid w:val="00261122"/>
    <w:rsid w:val="00270CA1"/>
    <w:rsid w:val="00280B9C"/>
    <w:rsid w:val="00285DD6"/>
    <w:rsid w:val="0029439A"/>
    <w:rsid w:val="002A3A2F"/>
    <w:rsid w:val="002C13D3"/>
    <w:rsid w:val="002C155D"/>
    <w:rsid w:val="002C204F"/>
    <w:rsid w:val="002D0019"/>
    <w:rsid w:val="002D177C"/>
    <w:rsid w:val="002D1D1F"/>
    <w:rsid w:val="002D6B21"/>
    <w:rsid w:val="002D6C29"/>
    <w:rsid w:val="002E2FAE"/>
    <w:rsid w:val="002E3E1E"/>
    <w:rsid w:val="002E47A8"/>
    <w:rsid w:val="002E7693"/>
    <w:rsid w:val="002F7A12"/>
    <w:rsid w:val="0030148C"/>
    <w:rsid w:val="00320411"/>
    <w:rsid w:val="003211D5"/>
    <w:rsid w:val="003239B4"/>
    <w:rsid w:val="00336339"/>
    <w:rsid w:val="003363BF"/>
    <w:rsid w:val="0034368E"/>
    <w:rsid w:val="00344D2C"/>
    <w:rsid w:val="00351327"/>
    <w:rsid w:val="0035699B"/>
    <w:rsid w:val="00357C0C"/>
    <w:rsid w:val="0036065B"/>
    <w:rsid w:val="00360A9C"/>
    <w:rsid w:val="003620D6"/>
    <w:rsid w:val="0036582E"/>
    <w:rsid w:val="00382DA0"/>
    <w:rsid w:val="0038300A"/>
    <w:rsid w:val="00383F84"/>
    <w:rsid w:val="003B3199"/>
    <w:rsid w:val="003C267B"/>
    <w:rsid w:val="003D2511"/>
    <w:rsid w:val="003D4359"/>
    <w:rsid w:val="003D5BFB"/>
    <w:rsid w:val="003D7368"/>
    <w:rsid w:val="003E11D3"/>
    <w:rsid w:val="003E5F18"/>
    <w:rsid w:val="003F34C2"/>
    <w:rsid w:val="003F521E"/>
    <w:rsid w:val="00405DAA"/>
    <w:rsid w:val="004103A7"/>
    <w:rsid w:val="00412430"/>
    <w:rsid w:val="00415B8A"/>
    <w:rsid w:val="00427431"/>
    <w:rsid w:val="00433464"/>
    <w:rsid w:val="0043410B"/>
    <w:rsid w:val="004352B7"/>
    <w:rsid w:val="00436FAB"/>
    <w:rsid w:val="00443C04"/>
    <w:rsid w:val="00450686"/>
    <w:rsid w:val="0045113F"/>
    <w:rsid w:val="0045265B"/>
    <w:rsid w:val="00455890"/>
    <w:rsid w:val="0045623C"/>
    <w:rsid w:val="00464C02"/>
    <w:rsid w:val="00471692"/>
    <w:rsid w:val="00473746"/>
    <w:rsid w:val="00480AEC"/>
    <w:rsid w:val="004873AF"/>
    <w:rsid w:val="00493391"/>
    <w:rsid w:val="004B0A58"/>
    <w:rsid w:val="004B1878"/>
    <w:rsid w:val="004C2D88"/>
    <w:rsid w:val="004C78F8"/>
    <w:rsid w:val="004C7BE0"/>
    <w:rsid w:val="004D6094"/>
    <w:rsid w:val="004D72D5"/>
    <w:rsid w:val="004F17B8"/>
    <w:rsid w:val="004F33D4"/>
    <w:rsid w:val="004F549A"/>
    <w:rsid w:val="00502040"/>
    <w:rsid w:val="00502FE4"/>
    <w:rsid w:val="005331CD"/>
    <w:rsid w:val="0053468E"/>
    <w:rsid w:val="005360CF"/>
    <w:rsid w:val="0054349D"/>
    <w:rsid w:val="0055606A"/>
    <w:rsid w:val="00560189"/>
    <w:rsid w:val="005606B1"/>
    <w:rsid w:val="005667CC"/>
    <w:rsid w:val="00572B50"/>
    <w:rsid w:val="0058145A"/>
    <w:rsid w:val="0058472A"/>
    <w:rsid w:val="00584CC9"/>
    <w:rsid w:val="00591B6C"/>
    <w:rsid w:val="00593F83"/>
    <w:rsid w:val="005968DD"/>
    <w:rsid w:val="005A0293"/>
    <w:rsid w:val="005A1C7C"/>
    <w:rsid w:val="005A222C"/>
    <w:rsid w:val="005A536D"/>
    <w:rsid w:val="005B46F4"/>
    <w:rsid w:val="005D6398"/>
    <w:rsid w:val="005E2662"/>
    <w:rsid w:val="005F0563"/>
    <w:rsid w:val="006225E2"/>
    <w:rsid w:val="0062433A"/>
    <w:rsid w:val="00624711"/>
    <w:rsid w:val="00631CB7"/>
    <w:rsid w:val="00635E41"/>
    <w:rsid w:val="006419BF"/>
    <w:rsid w:val="00652971"/>
    <w:rsid w:val="00652C65"/>
    <w:rsid w:val="006565B1"/>
    <w:rsid w:val="00664A8D"/>
    <w:rsid w:val="0066765D"/>
    <w:rsid w:val="00674F86"/>
    <w:rsid w:val="00684218"/>
    <w:rsid w:val="00687E65"/>
    <w:rsid w:val="00692E6A"/>
    <w:rsid w:val="00696877"/>
    <w:rsid w:val="006A44FB"/>
    <w:rsid w:val="006F1C37"/>
    <w:rsid w:val="006F5C0D"/>
    <w:rsid w:val="006F6CEC"/>
    <w:rsid w:val="007045BA"/>
    <w:rsid w:val="00715A3E"/>
    <w:rsid w:val="007160D4"/>
    <w:rsid w:val="00717A75"/>
    <w:rsid w:val="00720BA8"/>
    <w:rsid w:val="00721C18"/>
    <w:rsid w:val="00721F35"/>
    <w:rsid w:val="0072249D"/>
    <w:rsid w:val="00732E50"/>
    <w:rsid w:val="00735650"/>
    <w:rsid w:val="00745CB7"/>
    <w:rsid w:val="00745D65"/>
    <w:rsid w:val="007813E8"/>
    <w:rsid w:val="0078516C"/>
    <w:rsid w:val="00785403"/>
    <w:rsid w:val="00797F39"/>
    <w:rsid w:val="007A0BF8"/>
    <w:rsid w:val="007B0B1B"/>
    <w:rsid w:val="007B4294"/>
    <w:rsid w:val="007B443D"/>
    <w:rsid w:val="007C58DA"/>
    <w:rsid w:val="007C7DDE"/>
    <w:rsid w:val="007D29AD"/>
    <w:rsid w:val="007D325D"/>
    <w:rsid w:val="007D4746"/>
    <w:rsid w:val="007D7438"/>
    <w:rsid w:val="007E381C"/>
    <w:rsid w:val="007E5D16"/>
    <w:rsid w:val="007F3D55"/>
    <w:rsid w:val="007F3E6A"/>
    <w:rsid w:val="007F4234"/>
    <w:rsid w:val="00802E93"/>
    <w:rsid w:val="00806EA2"/>
    <w:rsid w:val="0082279C"/>
    <w:rsid w:val="00823097"/>
    <w:rsid w:val="00824032"/>
    <w:rsid w:val="00827BF2"/>
    <w:rsid w:val="00827DEB"/>
    <w:rsid w:val="0083428F"/>
    <w:rsid w:val="008349CD"/>
    <w:rsid w:val="00835D74"/>
    <w:rsid w:val="008419E7"/>
    <w:rsid w:val="008501D3"/>
    <w:rsid w:val="00862D34"/>
    <w:rsid w:val="00871C51"/>
    <w:rsid w:val="008738C6"/>
    <w:rsid w:val="00874DED"/>
    <w:rsid w:val="00876232"/>
    <w:rsid w:val="00882595"/>
    <w:rsid w:val="008A2AE5"/>
    <w:rsid w:val="008A6610"/>
    <w:rsid w:val="008A6D50"/>
    <w:rsid w:val="008B6FE7"/>
    <w:rsid w:val="008D2F86"/>
    <w:rsid w:val="008E4EF5"/>
    <w:rsid w:val="008F053A"/>
    <w:rsid w:val="008F7BAB"/>
    <w:rsid w:val="0090081B"/>
    <w:rsid w:val="00900A1D"/>
    <w:rsid w:val="00920813"/>
    <w:rsid w:val="00923325"/>
    <w:rsid w:val="00924810"/>
    <w:rsid w:val="00930712"/>
    <w:rsid w:val="009313B3"/>
    <w:rsid w:val="00933D91"/>
    <w:rsid w:val="00934935"/>
    <w:rsid w:val="00936366"/>
    <w:rsid w:val="00943C39"/>
    <w:rsid w:val="00944A15"/>
    <w:rsid w:val="00945A8F"/>
    <w:rsid w:val="00952EEB"/>
    <w:rsid w:val="00962885"/>
    <w:rsid w:val="009758AB"/>
    <w:rsid w:val="00977CC6"/>
    <w:rsid w:val="00982A29"/>
    <w:rsid w:val="0098622A"/>
    <w:rsid w:val="00996109"/>
    <w:rsid w:val="009A3C12"/>
    <w:rsid w:val="009A5A51"/>
    <w:rsid w:val="009B42FC"/>
    <w:rsid w:val="009B66F1"/>
    <w:rsid w:val="009C7459"/>
    <w:rsid w:val="009D4A0A"/>
    <w:rsid w:val="009E1185"/>
    <w:rsid w:val="009F1A41"/>
    <w:rsid w:val="009F7262"/>
    <w:rsid w:val="00A033BF"/>
    <w:rsid w:val="00A063C6"/>
    <w:rsid w:val="00A10716"/>
    <w:rsid w:val="00A118C0"/>
    <w:rsid w:val="00A20E2B"/>
    <w:rsid w:val="00A23B09"/>
    <w:rsid w:val="00A23D80"/>
    <w:rsid w:val="00A244A8"/>
    <w:rsid w:val="00A3714E"/>
    <w:rsid w:val="00A44991"/>
    <w:rsid w:val="00A53A3D"/>
    <w:rsid w:val="00A56FBB"/>
    <w:rsid w:val="00A632B3"/>
    <w:rsid w:val="00A66199"/>
    <w:rsid w:val="00A82447"/>
    <w:rsid w:val="00A82B61"/>
    <w:rsid w:val="00A879EF"/>
    <w:rsid w:val="00AA3AE2"/>
    <w:rsid w:val="00AA45DF"/>
    <w:rsid w:val="00AA76B7"/>
    <w:rsid w:val="00AB7A28"/>
    <w:rsid w:val="00AC67C9"/>
    <w:rsid w:val="00AC6DAE"/>
    <w:rsid w:val="00AD037B"/>
    <w:rsid w:val="00AD099C"/>
    <w:rsid w:val="00AD5238"/>
    <w:rsid w:val="00AD72CA"/>
    <w:rsid w:val="00AE6AAF"/>
    <w:rsid w:val="00AE7379"/>
    <w:rsid w:val="00AF4514"/>
    <w:rsid w:val="00B02180"/>
    <w:rsid w:val="00B02758"/>
    <w:rsid w:val="00B039DA"/>
    <w:rsid w:val="00B12312"/>
    <w:rsid w:val="00B15D67"/>
    <w:rsid w:val="00B234FF"/>
    <w:rsid w:val="00B236BC"/>
    <w:rsid w:val="00B26C99"/>
    <w:rsid w:val="00B26D94"/>
    <w:rsid w:val="00B53543"/>
    <w:rsid w:val="00B6553D"/>
    <w:rsid w:val="00B659A0"/>
    <w:rsid w:val="00B7047C"/>
    <w:rsid w:val="00B73BE6"/>
    <w:rsid w:val="00B76642"/>
    <w:rsid w:val="00B77D3E"/>
    <w:rsid w:val="00BA56FC"/>
    <w:rsid w:val="00BB0AB6"/>
    <w:rsid w:val="00BB3920"/>
    <w:rsid w:val="00BC0E98"/>
    <w:rsid w:val="00BD17DB"/>
    <w:rsid w:val="00BD282F"/>
    <w:rsid w:val="00BE2018"/>
    <w:rsid w:val="00BE3BBB"/>
    <w:rsid w:val="00BE51ED"/>
    <w:rsid w:val="00C016FC"/>
    <w:rsid w:val="00C075B5"/>
    <w:rsid w:val="00C1028C"/>
    <w:rsid w:val="00C1439B"/>
    <w:rsid w:val="00C308A7"/>
    <w:rsid w:val="00C3503B"/>
    <w:rsid w:val="00C36571"/>
    <w:rsid w:val="00C44AE5"/>
    <w:rsid w:val="00C44BD5"/>
    <w:rsid w:val="00C521C2"/>
    <w:rsid w:val="00C553E8"/>
    <w:rsid w:val="00C742E9"/>
    <w:rsid w:val="00C80DFF"/>
    <w:rsid w:val="00C945CC"/>
    <w:rsid w:val="00C96F46"/>
    <w:rsid w:val="00CA5B1C"/>
    <w:rsid w:val="00CC42BF"/>
    <w:rsid w:val="00CC55E5"/>
    <w:rsid w:val="00CD499B"/>
    <w:rsid w:val="00CE1105"/>
    <w:rsid w:val="00CF27A5"/>
    <w:rsid w:val="00D010E1"/>
    <w:rsid w:val="00D02DCD"/>
    <w:rsid w:val="00D06F26"/>
    <w:rsid w:val="00D15AD8"/>
    <w:rsid w:val="00D21416"/>
    <w:rsid w:val="00D218C7"/>
    <w:rsid w:val="00D248FF"/>
    <w:rsid w:val="00D278FC"/>
    <w:rsid w:val="00D3669C"/>
    <w:rsid w:val="00D41FF9"/>
    <w:rsid w:val="00D51A68"/>
    <w:rsid w:val="00D7054D"/>
    <w:rsid w:val="00D749A2"/>
    <w:rsid w:val="00D90231"/>
    <w:rsid w:val="00D96FE0"/>
    <w:rsid w:val="00DA3437"/>
    <w:rsid w:val="00DA72C9"/>
    <w:rsid w:val="00DB3EDF"/>
    <w:rsid w:val="00DB5E69"/>
    <w:rsid w:val="00DC5645"/>
    <w:rsid w:val="00DD252A"/>
    <w:rsid w:val="00DD5B56"/>
    <w:rsid w:val="00DD6A08"/>
    <w:rsid w:val="00DE1099"/>
    <w:rsid w:val="00DF68CF"/>
    <w:rsid w:val="00DF79D5"/>
    <w:rsid w:val="00E03B1E"/>
    <w:rsid w:val="00E05D17"/>
    <w:rsid w:val="00E0645C"/>
    <w:rsid w:val="00E07DC1"/>
    <w:rsid w:val="00E10815"/>
    <w:rsid w:val="00E275DC"/>
    <w:rsid w:val="00E34508"/>
    <w:rsid w:val="00E3647D"/>
    <w:rsid w:val="00E37E6B"/>
    <w:rsid w:val="00E43070"/>
    <w:rsid w:val="00E45244"/>
    <w:rsid w:val="00E5272A"/>
    <w:rsid w:val="00E53F9B"/>
    <w:rsid w:val="00E542FE"/>
    <w:rsid w:val="00E54778"/>
    <w:rsid w:val="00E618D2"/>
    <w:rsid w:val="00E8090C"/>
    <w:rsid w:val="00E826F7"/>
    <w:rsid w:val="00E82B66"/>
    <w:rsid w:val="00E85CE9"/>
    <w:rsid w:val="00E87C9B"/>
    <w:rsid w:val="00E943A6"/>
    <w:rsid w:val="00EA05E0"/>
    <w:rsid w:val="00EA1746"/>
    <w:rsid w:val="00EA180D"/>
    <w:rsid w:val="00EC0E41"/>
    <w:rsid w:val="00ED1906"/>
    <w:rsid w:val="00ED22C8"/>
    <w:rsid w:val="00EE1ABC"/>
    <w:rsid w:val="00EF5D88"/>
    <w:rsid w:val="00F009EF"/>
    <w:rsid w:val="00F070D7"/>
    <w:rsid w:val="00F1091F"/>
    <w:rsid w:val="00F174FD"/>
    <w:rsid w:val="00F2054F"/>
    <w:rsid w:val="00F23D4E"/>
    <w:rsid w:val="00F26877"/>
    <w:rsid w:val="00F26CA6"/>
    <w:rsid w:val="00F36A36"/>
    <w:rsid w:val="00F410DA"/>
    <w:rsid w:val="00F431B6"/>
    <w:rsid w:val="00F47F6B"/>
    <w:rsid w:val="00F526E1"/>
    <w:rsid w:val="00F527D5"/>
    <w:rsid w:val="00F62C36"/>
    <w:rsid w:val="00F636BB"/>
    <w:rsid w:val="00F63976"/>
    <w:rsid w:val="00F6605A"/>
    <w:rsid w:val="00F660C0"/>
    <w:rsid w:val="00F70655"/>
    <w:rsid w:val="00F70D4D"/>
    <w:rsid w:val="00F7155F"/>
    <w:rsid w:val="00F819D9"/>
    <w:rsid w:val="00F859B7"/>
    <w:rsid w:val="00FA1F2F"/>
    <w:rsid w:val="00FA366E"/>
    <w:rsid w:val="00FB2085"/>
    <w:rsid w:val="00FB621C"/>
    <w:rsid w:val="00FB6559"/>
    <w:rsid w:val="00FB678E"/>
    <w:rsid w:val="00FB73D6"/>
    <w:rsid w:val="00FB7AA9"/>
    <w:rsid w:val="00FC043E"/>
    <w:rsid w:val="00FC3818"/>
    <w:rsid w:val="00FD38E7"/>
    <w:rsid w:val="00FE6D13"/>
    <w:rsid w:val="00FF7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F3D863"/>
  <w15:chartTrackingRefBased/>
  <w15:docId w15:val="{BCCB825F-B2A5-4202-BAD7-900A3379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1C51"/>
    <w:pPr>
      <w:keepNext/>
      <w:numPr>
        <w:numId w:val="1"/>
      </w:numPr>
      <w:pBdr>
        <w:bottom w:val="single" w:sz="8" w:space="1" w:color="993366"/>
      </w:pBdr>
      <w:spacing w:before="480" w:after="60" w:line="264" w:lineRule="auto"/>
      <w:ind w:left="567" w:hanging="567"/>
      <w:jc w:val="both"/>
      <w:outlineLvl w:val="0"/>
    </w:pPr>
    <w:rPr>
      <w:rFonts w:ascii="Arial" w:eastAsia="Calibri" w:hAnsi="Arial" w:cs="Arial"/>
      <w:b/>
      <w:color w:val="C45911" w:themeColor="accent2" w:themeShade="BF"/>
      <w:kern w:val="28"/>
      <w:sz w:val="40"/>
      <w:szCs w:val="20"/>
      <w:lang w:val="fr-FR" w:eastAsia="en-GB"/>
    </w:rPr>
  </w:style>
  <w:style w:type="paragraph" w:styleId="Titre2">
    <w:name w:val="heading 2"/>
    <w:basedOn w:val="Normal"/>
    <w:next w:val="Normal"/>
    <w:link w:val="Titre2Car"/>
    <w:uiPriority w:val="9"/>
    <w:qFormat/>
    <w:rsid w:val="001620BF"/>
    <w:pPr>
      <w:widowControl w:val="0"/>
      <w:spacing w:before="360" w:after="120" w:line="264" w:lineRule="auto"/>
      <w:outlineLvl w:val="1"/>
    </w:pPr>
    <w:rPr>
      <w:rFonts w:ascii="Arial" w:eastAsia="Times New Roman" w:hAnsi="Arial" w:cs="Arial"/>
      <w:b/>
      <w:color w:val="C45911" w:themeColor="accent2" w:themeShade="BF"/>
      <w:sz w:val="24"/>
      <w:szCs w:val="20"/>
      <w:lang w:val="en-GB" w:eastAsia="en-GB"/>
    </w:rPr>
  </w:style>
  <w:style w:type="paragraph" w:styleId="Titre3">
    <w:name w:val="heading 3"/>
    <w:basedOn w:val="Normal"/>
    <w:next w:val="Normal"/>
    <w:link w:val="Titre3Car"/>
    <w:uiPriority w:val="9"/>
    <w:qFormat/>
    <w:rsid w:val="006565B1"/>
    <w:pPr>
      <w:keepNext/>
      <w:numPr>
        <w:ilvl w:val="2"/>
        <w:numId w:val="1"/>
      </w:numPr>
      <w:spacing w:before="360" w:after="60" w:line="264" w:lineRule="auto"/>
      <w:outlineLvl w:val="2"/>
    </w:pPr>
    <w:rPr>
      <w:rFonts w:ascii="Arial" w:eastAsia="Times New Roman" w:hAnsi="Arial" w:cs="Arial"/>
      <w:b/>
      <w:bCs/>
      <w:snapToGrid w:val="0"/>
      <w:color w:val="993366"/>
      <w:sz w:val="24"/>
      <w:szCs w:val="20"/>
      <w:lang w:val="en-GB" w:bidi="en-US"/>
    </w:rPr>
  </w:style>
  <w:style w:type="paragraph" w:styleId="Titre4">
    <w:name w:val="heading 4"/>
    <w:basedOn w:val="Normal"/>
    <w:next w:val="Normal"/>
    <w:link w:val="Titre4Car"/>
    <w:uiPriority w:val="9"/>
    <w:unhideWhenUsed/>
    <w:qFormat/>
    <w:rsid w:val="00A244A8"/>
    <w:pPr>
      <w:keepNext/>
      <w:keepLines/>
      <w:numPr>
        <w:numId w:val="2"/>
      </w:numPr>
      <w:spacing w:before="40" w:after="0"/>
      <w:outlineLvl w:val="3"/>
    </w:pPr>
    <w:rPr>
      <w:rFonts w:asciiTheme="majorHAnsi" w:eastAsiaTheme="majorEastAsia" w:hAnsiTheme="majorHAnsi" w:cstheme="majorBidi"/>
      <w:b/>
      <w:iCs/>
      <w:color w:val="C45911" w:themeColor="accent2" w:themeShade="BF"/>
    </w:rPr>
  </w:style>
  <w:style w:type="paragraph" w:styleId="Titre5">
    <w:name w:val="heading 5"/>
    <w:basedOn w:val="Normal"/>
    <w:next w:val="Normal"/>
    <w:link w:val="Titre5Car"/>
    <w:uiPriority w:val="9"/>
    <w:semiHidden/>
    <w:unhideWhenUsed/>
    <w:qFormat/>
    <w:rsid w:val="00835D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C51"/>
    <w:rPr>
      <w:rFonts w:ascii="Arial" w:eastAsia="Calibri" w:hAnsi="Arial" w:cs="Arial"/>
      <w:b/>
      <w:color w:val="C45911" w:themeColor="accent2" w:themeShade="BF"/>
      <w:kern w:val="28"/>
      <w:sz w:val="40"/>
      <w:szCs w:val="20"/>
      <w:lang w:val="fr-FR" w:eastAsia="en-GB"/>
    </w:rPr>
  </w:style>
  <w:style w:type="character" w:customStyle="1" w:styleId="Titre2Car">
    <w:name w:val="Titre 2 Car"/>
    <w:basedOn w:val="Policepardfaut"/>
    <w:link w:val="Titre2"/>
    <w:uiPriority w:val="9"/>
    <w:rsid w:val="001620BF"/>
    <w:rPr>
      <w:rFonts w:ascii="Arial" w:eastAsia="Times New Roman" w:hAnsi="Arial" w:cs="Arial"/>
      <w:b/>
      <w:color w:val="C45911" w:themeColor="accent2" w:themeShade="BF"/>
      <w:sz w:val="24"/>
      <w:szCs w:val="20"/>
      <w:lang w:val="en-GB" w:eastAsia="en-GB"/>
    </w:rPr>
  </w:style>
  <w:style w:type="character" w:customStyle="1" w:styleId="Titre3Car">
    <w:name w:val="Titre 3 Car"/>
    <w:basedOn w:val="Policepardfaut"/>
    <w:link w:val="Titre3"/>
    <w:uiPriority w:val="9"/>
    <w:rsid w:val="006565B1"/>
    <w:rPr>
      <w:rFonts w:ascii="Arial" w:eastAsia="Times New Roman" w:hAnsi="Arial" w:cs="Arial"/>
      <w:b/>
      <w:bCs/>
      <w:snapToGrid w:val="0"/>
      <w:color w:val="993366"/>
      <w:sz w:val="24"/>
      <w:szCs w:val="20"/>
      <w:lang w:val="en-GB" w:bidi="en-US"/>
    </w:rPr>
  </w:style>
  <w:style w:type="paragraph" w:styleId="Paragraphedeliste">
    <w:name w:val="List Paragraph"/>
    <w:aliases w:val="Bullets,Paragraphe de liste 1,Puce,References,Bullet Points,Farbige Liste - Akzent 11,Paragraphe à Puce,Titre1,Paragraphe de liste1,List Bullet Mary,List Paragraph (numbered (a)),Numbered List Paragraph,List Paragraph1,Liste 1"/>
    <w:basedOn w:val="Normal"/>
    <w:link w:val="ParagraphedelisteCar"/>
    <w:uiPriority w:val="34"/>
    <w:qFormat/>
    <w:rsid w:val="00152A08"/>
    <w:pPr>
      <w:ind w:left="720"/>
      <w:contextualSpacing/>
    </w:pPr>
  </w:style>
  <w:style w:type="character" w:customStyle="1" w:styleId="ParagraphedelisteCar">
    <w:name w:val="Paragraphe de liste Car"/>
    <w:aliases w:val="Bullets Car,Paragraphe de liste 1 Car,Puce Car,References Car,Bullet Points Car,Farbige Liste - Akzent 11 Car,Paragraphe à Puce Car,Titre1 Car,Paragraphe de liste1 Car,List Bullet Mary Car,List Paragraph (numbered (a)) Car"/>
    <w:link w:val="Paragraphedeliste"/>
    <w:uiPriority w:val="34"/>
    <w:qFormat/>
    <w:locked/>
    <w:rsid w:val="00E82B66"/>
  </w:style>
  <w:style w:type="paragraph" w:styleId="Notedebasdepage">
    <w:name w:val="footnote text"/>
    <w:basedOn w:val="Normal"/>
    <w:link w:val="NotedebasdepageCar"/>
    <w:uiPriority w:val="99"/>
    <w:semiHidden/>
    <w:unhideWhenUsed/>
    <w:rsid w:val="00E82B66"/>
    <w:pPr>
      <w:spacing w:after="0" w:line="240" w:lineRule="auto"/>
    </w:pPr>
    <w:rPr>
      <w:rFonts w:ascii="Times New Roman" w:eastAsia="Times New Roman" w:hAnsi="Times New Roman" w:cs="Times New Roman"/>
      <w:sz w:val="20"/>
      <w:szCs w:val="20"/>
      <w:lang w:eastAsia="es-ES"/>
    </w:rPr>
  </w:style>
  <w:style w:type="character" w:customStyle="1" w:styleId="NotedebasdepageCar">
    <w:name w:val="Note de bas de page Car"/>
    <w:basedOn w:val="Policepardfaut"/>
    <w:link w:val="Notedebasdepage"/>
    <w:uiPriority w:val="99"/>
    <w:semiHidden/>
    <w:rsid w:val="00E82B66"/>
    <w:rPr>
      <w:rFonts w:ascii="Times New Roman" w:eastAsia="Times New Roman" w:hAnsi="Times New Roman" w:cs="Times New Roman"/>
      <w:sz w:val="20"/>
      <w:szCs w:val="20"/>
      <w:lang w:eastAsia="es-ES"/>
    </w:rPr>
  </w:style>
  <w:style w:type="character" w:styleId="Appelnotedebasdep">
    <w:name w:val="footnote reference"/>
    <w:basedOn w:val="Policepardfaut"/>
    <w:uiPriority w:val="99"/>
    <w:semiHidden/>
    <w:unhideWhenUsed/>
    <w:rsid w:val="00E82B66"/>
    <w:rPr>
      <w:vertAlign w:val="superscript"/>
    </w:rPr>
  </w:style>
  <w:style w:type="table" w:styleId="Grilledutableau">
    <w:name w:val="Table Grid"/>
    <w:basedOn w:val="TableauNormal"/>
    <w:uiPriority w:val="39"/>
    <w:rsid w:val="006565B1"/>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rsid w:val="006565B1"/>
    <w:pPr>
      <w:tabs>
        <w:tab w:val="left" w:pos="567"/>
      </w:tabs>
      <w:spacing w:before="60" w:after="60" w:line="240" w:lineRule="auto"/>
      <w:jc w:val="both"/>
    </w:pPr>
    <w:rPr>
      <w:rFonts w:ascii="Arial" w:eastAsia="Times New Roman" w:hAnsi="Arial" w:cs="Times New Roman"/>
      <w:sz w:val="20"/>
      <w:szCs w:val="20"/>
      <w:lang w:val="en-US"/>
    </w:rPr>
  </w:style>
  <w:style w:type="character" w:customStyle="1" w:styleId="CommentaireCar">
    <w:name w:val="Commentaire Car"/>
    <w:basedOn w:val="Policepardfaut"/>
    <w:link w:val="Commentaire"/>
    <w:uiPriority w:val="99"/>
    <w:semiHidden/>
    <w:rsid w:val="006565B1"/>
    <w:rPr>
      <w:rFonts w:ascii="Arial" w:eastAsia="Times New Roman" w:hAnsi="Arial" w:cs="Times New Roman"/>
      <w:sz w:val="20"/>
      <w:szCs w:val="20"/>
      <w:lang w:val="en-US"/>
    </w:rPr>
  </w:style>
  <w:style w:type="paragraph" w:styleId="TM2">
    <w:name w:val="toc 2"/>
    <w:basedOn w:val="Normal"/>
    <w:next w:val="Normal"/>
    <w:autoRedefine/>
    <w:uiPriority w:val="39"/>
    <w:qFormat/>
    <w:rsid w:val="006565B1"/>
    <w:pPr>
      <w:tabs>
        <w:tab w:val="left" w:pos="851"/>
        <w:tab w:val="left" w:pos="1418"/>
        <w:tab w:val="right" w:leader="dot" w:pos="9356"/>
      </w:tabs>
      <w:spacing w:before="120" w:after="60" w:line="264" w:lineRule="auto"/>
      <w:ind w:left="850" w:right="1134" w:hanging="566"/>
      <w:jc w:val="both"/>
    </w:pPr>
    <w:rPr>
      <w:rFonts w:ascii="Arial" w:eastAsia="Times New Roman" w:hAnsi="Arial" w:cs="Arial"/>
      <w:noProof/>
      <w:color w:val="000000"/>
      <w:sz w:val="20"/>
      <w:szCs w:val="20"/>
      <w:lang w:val="en-GB" w:eastAsia="en-GB"/>
    </w:rPr>
  </w:style>
  <w:style w:type="paragraph" w:styleId="TM1">
    <w:name w:val="toc 1"/>
    <w:basedOn w:val="Normal"/>
    <w:next w:val="Normal"/>
    <w:autoRedefine/>
    <w:uiPriority w:val="39"/>
    <w:qFormat/>
    <w:rsid w:val="007160D4"/>
    <w:pPr>
      <w:tabs>
        <w:tab w:val="left" w:pos="284"/>
        <w:tab w:val="left" w:pos="567"/>
        <w:tab w:val="right" w:leader="dot" w:pos="9356"/>
      </w:tabs>
      <w:spacing w:before="180" w:after="60" w:line="264" w:lineRule="auto"/>
      <w:ind w:left="567" w:right="567" w:hanging="567"/>
      <w:jc w:val="both"/>
    </w:pPr>
    <w:rPr>
      <w:rFonts w:ascii="Arial" w:eastAsia="Times New Roman" w:hAnsi="Arial" w:cs="Arial"/>
      <w:b/>
      <w:noProof/>
      <w:color w:val="C45911" w:themeColor="accent2" w:themeShade="BF"/>
      <w:lang w:val="fr-FR" w:eastAsia="en-GB" w:bidi="en-US"/>
    </w:rPr>
  </w:style>
  <w:style w:type="paragraph" w:styleId="TM3">
    <w:name w:val="toc 3"/>
    <w:basedOn w:val="Normal"/>
    <w:next w:val="Normal"/>
    <w:autoRedefine/>
    <w:uiPriority w:val="39"/>
    <w:qFormat/>
    <w:rsid w:val="006565B1"/>
    <w:pPr>
      <w:tabs>
        <w:tab w:val="left" w:pos="1134"/>
        <w:tab w:val="left" w:pos="1985"/>
        <w:tab w:val="right" w:leader="dot" w:pos="9356"/>
      </w:tabs>
      <w:spacing w:before="120" w:after="60" w:line="264" w:lineRule="auto"/>
      <w:ind w:left="1418" w:right="1134" w:hanging="567"/>
      <w:jc w:val="both"/>
    </w:pPr>
    <w:rPr>
      <w:rFonts w:ascii="Arial" w:eastAsia="Times New Roman" w:hAnsi="Arial" w:cs="Times New Roman"/>
      <w:iCs/>
      <w:noProof/>
      <w:color w:val="000000"/>
      <w:sz w:val="20"/>
      <w:szCs w:val="20"/>
      <w:lang w:val="en-GB" w:bidi="en-US"/>
    </w:rPr>
  </w:style>
  <w:style w:type="paragraph" w:styleId="Pieddepage">
    <w:name w:val="footer"/>
    <w:basedOn w:val="Normal"/>
    <w:link w:val="PieddepageCar"/>
    <w:uiPriority w:val="99"/>
    <w:rsid w:val="006565B1"/>
    <w:pPr>
      <w:pBdr>
        <w:top w:val="single" w:sz="6" w:space="3" w:color="auto"/>
      </w:pBdr>
      <w:tabs>
        <w:tab w:val="center" w:pos="4536"/>
        <w:tab w:val="right" w:pos="9072"/>
      </w:tabs>
      <w:spacing w:after="0" w:line="264" w:lineRule="auto"/>
      <w:jc w:val="center"/>
    </w:pPr>
    <w:rPr>
      <w:rFonts w:ascii="Arial" w:eastAsia="Times New Roman" w:hAnsi="Arial" w:cs="Arial"/>
      <w:color w:val="000000"/>
      <w:sz w:val="18"/>
      <w:szCs w:val="20"/>
      <w:lang w:val="en-GB" w:eastAsia="en-GB"/>
    </w:rPr>
  </w:style>
  <w:style w:type="character" w:customStyle="1" w:styleId="PieddepageCar">
    <w:name w:val="Pied de page Car"/>
    <w:basedOn w:val="Policepardfaut"/>
    <w:link w:val="Pieddepage"/>
    <w:uiPriority w:val="99"/>
    <w:rsid w:val="006565B1"/>
    <w:rPr>
      <w:rFonts w:ascii="Arial" w:eastAsia="Times New Roman" w:hAnsi="Arial" w:cs="Arial"/>
      <w:color w:val="000000"/>
      <w:sz w:val="18"/>
      <w:szCs w:val="20"/>
      <w:lang w:val="en-GB" w:eastAsia="en-GB"/>
    </w:rPr>
  </w:style>
  <w:style w:type="character" w:styleId="Lienhypertexte">
    <w:name w:val="Hyperlink"/>
    <w:uiPriority w:val="99"/>
    <w:rsid w:val="006565B1"/>
    <w:rPr>
      <w:rFonts w:ascii="Arial" w:hAnsi="Arial" w:cs="Arial"/>
      <w:color w:val="0000FF"/>
      <w:u w:val="single"/>
    </w:rPr>
  </w:style>
  <w:style w:type="paragraph" w:styleId="En-tte">
    <w:name w:val="header"/>
    <w:basedOn w:val="Normal"/>
    <w:link w:val="En-tteCar"/>
    <w:uiPriority w:val="99"/>
    <w:unhideWhenUsed/>
    <w:rsid w:val="006565B1"/>
    <w:pPr>
      <w:tabs>
        <w:tab w:val="center" w:pos="4513"/>
        <w:tab w:val="right" w:pos="9026"/>
      </w:tabs>
      <w:spacing w:before="200" w:after="200" w:line="276" w:lineRule="auto"/>
    </w:pPr>
    <w:rPr>
      <w:rFonts w:ascii="Arial" w:eastAsia="Times New Roman" w:hAnsi="Arial" w:cs="Times New Roman"/>
      <w:sz w:val="20"/>
      <w:szCs w:val="20"/>
      <w:lang w:val="en-US" w:bidi="en-US"/>
    </w:rPr>
  </w:style>
  <w:style w:type="character" w:customStyle="1" w:styleId="En-tteCar">
    <w:name w:val="En-tête Car"/>
    <w:basedOn w:val="Policepardfaut"/>
    <w:link w:val="En-tte"/>
    <w:uiPriority w:val="99"/>
    <w:rsid w:val="006565B1"/>
    <w:rPr>
      <w:rFonts w:ascii="Arial" w:eastAsia="Times New Roman" w:hAnsi="Arial" w:cs="Times New Roman"/>
      <w:sz w:val="20"/>
      <w:szCs w:val="20"/>
      <w:lang w:val="en-US" w:bidi="en-US"/>
    </w:rPr>
  </w:style>
  <w:style w:type="paragraph" w:customStyle="1" w:styleId="Headingnonumber">
    <w:name w:val="Heading no number"/>
    <w:basedOn w:val="Titre1"/>
    <w:next w:val="Titre1"/>
    <w:link w:val="HeadingnonumberChar"/>
    <w:autoRedefine/>
    <w:qFormat/>
    <w:rsid w:val="00A244A8"/>
    <w:pPr>
      <w:numPr>
        <w:numId w:val="0"/>
      </w:numPr>
      <w:pBdr>
        <w:bottom w:val="single" w:sz="6" w:space="1" w:color="993366"/>
      </w:pBdr>
      <w:ind w:left="1276" w:hanging="1276"/>
      <w:jc w:val="left"/>
    </w:pPr>
    <w:rPr>
      <w:lang w:bidi="en-US"/>
    </w:rPr>
  </w:style>
  <w:style w:type="character" w:customStyle="1" w:styleId="HeadingnonumberChar">
    <w:name w:val="Heading no number Char"/>
    <w:basedOn w:val="Titre1Car"/>
    <w:link w:val="Headingnonumber"/>
    <w:rsid w:val="00A244A8"/>
    <w:rPr>
      <w:rFonts w:ascii="Arial" w:eastAsia="Calibri" w:hAnsi="Arial" w:cs="Arial"/>
      <w:b/>
      <w:color w:val="C45911" w:themeColor="accent2" w:themeShade="BF"/>
      <w:kern w:val="28"/>
      <w:sz w:val="40"/>
      <w:szCs w:val="20"/>
      <w:lang w:val="fr-FR" w:eastAsia="en-GB" w:bidi="en-US"/>
    </w:rPr>
  </w:style>
  <w:style w:type="paragraph" w:customStyle="1" w:styleId="StyleTableofFiguresLeft0cmHanging175cm">
    <w:name w:val="Style Table of Figures + Left:  0 cm Hanging:  1.75 cm"/>
    <w:basedOn w:val="Tabledesillustrations"/>
    <w:rsid w:val="006565B1"/>
    <w:pPr>
      <w:tabs>
        <w:tab w:val="left" w:pos="1418"/>
        <w:tab w:val="right" w:leader="dot" w:pos="9356"/>
      </w:tabs>
      <w:spacing w:before="120" w:after="60" w:line="264" w:lineRule="auto"/>
      <w:ind w:left="993" w:right="1134" w:hanging="993"/>
      <w:jc w:val="left"/>
    </w:pPr>
    <w:rPr>
      <w:noProof/>
      <w:color w:val="000000"/>
      <w:sz w:val="20"/>
      <w:lang w:val="en-GB" w:eastAsia="en-GB"/>
    </w:rPr>
  </w:style>
  <w:style w:type="paragraph" w:styleId="Tabledesillustrations">
    <w:name w:val="table of figures"/>
    <w:basedOn w:val="Normal"/>
    <w:next w:val="Normal"/>
    <w:uiPriority w:val="99"/>
    <w:semiHidden/>
    <w:unhideWhenUsed/>
    <w:rsid w:val="006565B1"/>
    <w:pPr>
      <w:spacing w:before="60" w:after="0" w:line="240" w:lineRule="auto"/>
      <w:jc w:val="both"/>
    </w:pPr>
    <w:rPr>
      <w:rFonts w:ascii="Arial" w:eastAsia="Times New Roman" w:hAnsi="Arial" w:cs="Times New Roman"/>
      <w:szCs w:val="20"/>
      <w:lang w:val="en-US"/>
    </w:rPr>
  </w:style>
  <w:style w:type="table" w:customStyle="1" w:styleId="TableGrid1">
    <w:name w:val="Table Grid1"/>
    <w:basedOn w:val="TableauNormal"/>
    <w:next w:val="Grilledutableau"/>
    <w:uiPriority w:val="59"/>
    <w:rsid w:val="006565B1"/>
    <w:pPr>
      <w:spacing w:after="0" w:line="240" w:lineRule="auto"/>
    </w:pPr>
    <w:rPr>
      <w:lang w:val="en-029"/>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6565B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debullesCar">
    <w:name w:val="Texte de bulles Car"/>
    <w:basedOn w:val="Policepardfaut"/>
    <w:link w:val="Textedebulles"/>
    <w:uiPriority w:val="99"/>
    <w:semiHidden/>
    <w:rsid w:val="006565B1"/>
    <w:rPr>
      <w:rFonts w:ascii="Tahoma" w:eastAsia="Times New Roman" w:hAnsi="Tahoma" w:cs="Tahoma"/>
      <w:sz w:val="16"/>
      <w:szCs w:val="16"/>
      <w:lang w:val="en-US"/>
    </w:rPr>
  </w:style>
  <w:style w:type="paragraph" w:styleId="Textedebulles">
    <w:name w:val="Balloon Text"/>
    <w:basedOn w:val="Normal"/>
    <w:link w:val="TextedebullesCar"/>
    <w:uiPriority w:val="99"/>
    <w:semiHidden/>
    <w:unhideWhenUsed/>
    <w:rsid w:val="006565B1"/>
    <w:pPr>
      <w:tabs>
        <w:tab w:val="left" w:pos="567"/>
      </w:tabs>
      <w:spacing w:after="0" w:line="240" w:lineRule="auto"/>
      <w:jc w:val="both"/>
    </w:pPr>
    <w:rPr>
      <w:rFonts w:ascii="Tahoma" w:eastAsia="Times New Roman" w:hAnsi="Tahoma" w:cs="Tahoma"/>
      <w:sz w:val="16"/>
      <w:szCs w:val="16"/>
      <w:lang w:val="en-US"/>
    </w:rPr>
  </w:style>
  <w:style w:type="character" w:customStyle="1" w:styleId="sac">
    <w:name w:val="sac"/>
    <w:basedOn w:val="Policepardfaut"/>
    <w:rsid w:val="006565B1"/>
  </w:style>
  <w:style w:type="paragraph" w:styleId="Textebrut">
    <w:name w:val="Plain Text"/>
    <w:basedOn w:val="Normal"/>
    <w:link w:val="TextebrutCar"/>
    <w:uiPriority w:val="99"/>
    <w:unhideWhenUsed/>
    <w:rsid w:val="006565B1"/>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rsid w:val="006565B1"/>
    <w:rPr>
      <w:rFonts w:ascii="Calibri" w:hAnsi="Calibri"/>
      <w:szCs w:val="21"/>
      <w:lang w:val="fr-FR"/>
    </w:rPr>
  </w:style>
  <w:style w:type="character" w:styleId="Rfrenceple">
    <w:name w:val="Subtle Reference"/>
    <w:basedOn w:val="Policepardfaut"/>
    <w:uiPriority w:val="31"/>
    <w:qFormat/>
    <w:rsid w:val="006565B1"/>
    <w:rPr>
      <w:smallCaps/>
      <w:color w:val="ED7D31" w:themeColor="accent2"/>
      <w:u w:val="single"/>
    </w:rPr>
  </w:style>
  <w:style w:type="character" w:styleId="lev">
    <w:name w:val="Strong"/>
    <w:basedOn w:val="Policepardfaut"/>
    <w:uiPriority w:val="22"/>
    <w:qFormat/>
    <w:rsid w:val="006565B1"/>
    <w:rPr>
      <w:b/>
      <w:bCs/>
    </w:rPr>
  </w:style>
  <w:style w:type="character" w:customStyle="1" w:styleId="Titre5Car">
    <w:name w:val="Titre 5 Car"/>
    <w:basedOn w:val="Policepardfaut"/>
    <w:link w:val="Titre5"/>
    <w:uiPriority w:val="9"/>
    <w:semiHidden/>
    <w:rsid w:val="00835D74"/>
    <w:rPr>
      <w:rFonts w:asciiTheme="majorHAnsi" w:eastAsiaTheme="majorEastAsia" w:hAnsiTheme="majorHAnsi" w:cstheme="majorBidi"/>
      <w:color w:val="2F5496" w:themeColor="accent1" w:themeShade="BF"/>
    </w:rPr>
  </w:style>
  <w:style w:type="character" w:customStyle="1" w:styleId="Titre4Car">
    <w:name w:val="Titre 4 Car"/>
    <w:basedOn w:val="Policepardfaut"/>
    <w:link w:val="Titre4"/>
    <w:uiPriority w:val="9"/>
    <w:rsid w:val="00A244A8"/>
    <w:rPr>
      <w:rFonts w:asciiTheme="majorHAnsi" w:eastAsiaTheme="majorEastAsia" w:hAnsiTheme="majorHAnsi" w:cstheme="majorBidi"/>
      <w:b/>
      <w:iCs/>
      <w:color w:val="C45911" w:themeColor="accent2" w:themeShade="BF"/>
    </w:rPr>
  </w:style>
  <w:style w:type="character" w:customStyle="1" w:styleId="CorpsdetexteCar">
    <w:name w:val="Corps de texte Car"/>
    <w:basedOn w:val="Policepardfaut"/>
    <w:link w:val="Corpsdetexte"/>
    <w:qFormat/>
    <w:rsid w:val="008A2AE5"/>
  </w:style>
  <w:style w:type="paragraph" w:styleId="Corpsdetexte">
    <w:name w:val="Body Text"/>
    <w:basedOn w:val="Normal"/>
    <w:link w:val="CorpsdetexteCar"/>
    <w:rsid w:val="008A2AE5"/>
    <w:pPr>
      <w:spacing w:after="140" w:line="288" w:lineRule="auto"/>
    </w:pPr>
  </w:style>
  <w:style w:type="character" w:customStyle="1" w:styleId="TextoindependienteCar1">
    <w:name w:val="Texto independiente Car1"/>
    <w:basedOn w:val="Policepardfaut"/>
    <w:uiPriority w:val="99"/>
    <w:semiHidden/>
    <w:rsid w:val="008A2AE5"/>
  </w:style>
  <w:style w:type="paragraph" w:styleId="En-ttedetabledesmatires">
    <w:name w:val="TOC Heading"/>
    <w:basedOn w:val="Titre1"/>
    <w:next w:val="Normal"/>
    <w:uiPriority w:val="39"/>
    <w:unhideWhenUsed/>
    <w:qFormat/>
    <w:rsid w:val="001620BF"/>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lang w:val="es-ES" w:eastAsia="es-ES"/>
    </w:rPr>
  </w:style>
  <w:style w:type="character" w:styleId="Marquedecommentaire">
    <w:name w:val="annotation reference"/>
    <w:basedOn w:val="Policepardfaut"/>
    <w:uiPriority w:val="99"/>
    <w:semiHidden/>
    <w:unhideWhenUsed/>
    <w:rsid w:val="00C308A7"/>
    <w:rPr>
      <w:sz w:val="16"/>
      <w:szCs w:val="16"/>
    </w:rPr>
  </w:style>
  <w:style w:type="paragraph" w:styleId="Objetducommentaire">
    <w:name w:val="annotation subject"/>
    <w:basedOn w:val="Commentaire"/>
    <w:next w:val="Commentaire"/>
    <w:link w:val="ObjetducommentaireCar"/>
    <w:uiPriority w:val="99"/>
    <w:semiHidden/>
    <w:unhideWhenUsed/>
    <w:rsid w:val="00C308A7"/>
    <w:pPr>
      <w:tabs>
        <w:tab w:val="clear" w:pos="567"/>
      </w:tabs>
      <w:spacing w:before="0" w:after="160"/>
      <w:jc w:val="left"/>
    </w:pPr>
    <w:rPr>
      <w:rFonts w:asciiTheme="minorHAnsi" w:eastAsiaTheme="minorHAnsi" w:hAnsiTheme="minorHAnsi" w:cstheme="minorBidi"/>
      <w:b/>
      <w:bCs/>
      <w:lang w:val="es-ES"/>
    </w:rPr>
  </w:style>
  <w:style w:type="character" w:customStyle="1" w:styleId="ObjetducommentaireCar">
    <w:name w:val="Objet du commentaire Car"/>
    <w:basedOn w:val="CommentaireCar"/>
    <w:link w:val="Objetducommentaire"/>
    <w:uiPriority w:val="99"/>
    <w:semiHidden/>
    <w:rsid w:val="00C308A7"/>
    <w:rPr>
      <w:rFonts w:ascii="Arial" w:eastAsia="Times New Roman" w:hAnsi="Arial" w:cs="Times New Roman"/>
      <w:b/>
      <w:bCs/>
      <w:sz w:val="20"/>
      <w:szCs w:val="20"/>
      <w:lang w:val="en-US"/>
    </w:rPr>
  </w:style>
  <w:style w:type="paragraph" w:customStyle="1" w:styleId="Default">
    <w:name w:val="Default"/>
    <w:rsid w:val="00471692"/>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2499">
      <w:bodyDiv w:val="1"/>
      <w:marLeft w:val="0"/>
      <w:marRight w:val="0"/>
      <w:marTop w:val="0"/>
      <w:marBottom w:val="0"/>
      <w:divBdr>
        <w:top w:val="none" w:sz="0" w:space="0" w:color="auto"/>
        <w:left w:val="none" w:sz="0" w:space="0" w:color="auto"/>
        <w:bottom w:val="none" w:sz="0" w:space="0" w:color="auto"/>
        <w:right w:val="none" w:sz="0" w:space="0" w:color="auto"/>
      </w:divBdr>
    </w:div>
    <w:div w:id="422649170">
      <w:bodyDiv w:val="1"/>
      <w:marLeft w:val="0"/>
      <w:marRight w:val="0"/>
      <w:marTop w:val="0"/>
      <w:marBottom w:val="0"/>
      <w:divBdr>
        <w:top w:val="none" w:sz="0" w:space="0" w:color="auto"/>
        <w:left w:val="none" w:sz="0" w:space="0" w:color="auto"/>
        <w:bottom w:val="none" w:sz="0" w:space="0" w:color="auto"/>
        <w:right w:val="none" w:sz="0" w:space="0" w:color="auto"/>
      </w:divBdr>
      <w:divsChild>
        <w:div w:id="179852970">
          <w:marLeft w:val="0"/>
          <w:marRight w:val="0"/>
          <w:marTop w:val="0"/>
          <w:marBottom w:val="0"/>
          <w:divBdr>
            <w:top w:val="none" w:sz="0" w:space="0" w:color="auto"/>
            <w:left w:val="none" w:sz="0" w:space="0" w:color="auto"/>
            <w:bottom w:val="none" w:sz="0" w:space="0" w:color="auto"/>
            <w:right w:val="none" w:sz="0" w:space="0" w:color="auto"/>
          </w:divBdr>
          <w:divsChild>
            <w:div w:id="869412460">
              <w:marLeft w:val="0"/>
              <w:marRight w:val="0"/>
              <w:marTop w:val="105"/>
              <w:marBottom w:val="0"/>
              <w:divBdr>
                <w:top w:val="none" w:sz="0" w:space="0" w:color="auto"/>
                <w:left w:val="none" w:sz="0" w:space="0" w:color="auto"/>
                <w:bottom w:val="none" w:sz="0" w:space="0" w:color="auto"/>
                <w:right w:val="none" w:sz="0" w:space="0" w:color="auto"/>
              </w:divBdr>
              <w:divsChild>
                <w:div w:id="1363172526">
                  <w:marLeft w:val="0"/>
                  <w:marRight w:val="0"/>
                  <w:marTop w:val="0"/>
                  <w:marBottom w:val="0"/>
                  <w:divBdr>
                    <w:top w:val="none" w:sz="0" w:space="0" w:color="auto"/>
                    <w:left w:val="none" w:sz="0" w:space="0" w:color="auto"/>
                    <w:bottom w:val="none" w:sz="0" w:space="0" w:color="auto"/>
                    <w:right w:val="none" w:sz="0" w:space="0" w:color="auto"/>
                  </w:divBdr>
                  <w:divsChild>
                    <w:div w:id="1992562245">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sChild>
        </w:div>
        <w:div w:id="375785823">
          <w:marLeft w:val="0"/>
          <w:marRight w:val="0"/>
          <w:marTop w:val="0"/>
          <w:marBottom w:val="0"/>
          <w:divBdr>
            <w:top w:val="none" w:sz="0" w:space="0" w:color="auto"/>
            <w:left w:val="none" w:sz="0" w:space="0" w:color="auto"/>
            <w:bottom w:val="none" w:sz="0" w:space="0" w:color="auto"/>
            <w:right w:val="none" w:sz="0" w:space="0" w:color="auto"/>
          </w:divBdr>
          <w:divsChild>
            <w:div w:id="541941218">
              <w:marLeft w:val="525"/>
              <w:marRight w:val="0"/>
              <w:marTop w:val="0"/>
              <w:marBottom w:val="0"/>
              <w:divBdr>
                <w:top w:val="none" w:sz="0" w:space="0" w:color="auto"/>
                <w:left w:val="none" w:sz="0" w:space="0" w:color="auto"/>
                <w:bottom w:val="none" w:sz="0" w:space="0" w:color="auto"/>
                <w:right w:val="none" w:sz="0" w:space="0" w:color="auto"/>
              </w:divBdr>
              <w:divsChild>
                <w:div w:id="1682512508">
                  <w:marLeft w:val="0"/>
                  <w:marRight w:val="0"/>
                  <w:marTop w:val="0"/>
                  <w:marBottom w:val="0"/>
                  <w:divBdr>
                    <w:top w:val="none" w:sz="0" w:space="0" w:color="auto"/>
                    <w:left w:val="none" w:sz="0" w:space="0" w:color="auto"/>
                    <w:bottom w:val="none" w:sz="0" w:space="0" w:color="auto"/>
                    <w:right w:val="none" w:sz="0" w:space="0" w:color="auto"/>
                  </w:divBdr>
                  <w:divsChild>
                    <w:div w:id="362827190">
                      <w:marLeft w:val="0"/>
                      <w:marRight w:val="0"/>
                      <w:marTop w:val="0"/>
                      <w:marBottom w:val="0"/>
                      <w:divBdr>
                        <w:top w:val="single" w:sz="6" w:space="0" w:color="CCCCCC"/>
                        <w:left w:val="single" w:sz="6" w:space="0" w:color="CCCCCC"/>
                        <w:bottom w:val="single" w:sz="6" w:space="0" w:color="CCCCCC"/>
                        <w:right w:val="single" w:sz="6" w:space="0" w:color="CCCCCC"/>
                      </w:divBdr>
                      <w:divsChild>
                        <w:div w:id="18235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3006">
                  <w:marLeft w:val="0"/>
                  <w:marRight w:val="0"/>
                  <w:marTop w:val="0"/>
                  <w:marBottom w:val="0"/>
                  <w:divBdr>
                    <w:top w:val="none" w:sz="0" w:space="0" w:color="auto"/>
                    <w:left w:val="none" w:sz="0" w:space="0" w:color="auto"/>
                    <w:bottom w:val="none" w:sz="0" w:space="0" w:color="auto"/>
                    <w:right w:val="none" w:sz="0" w:space="0" w:color="auto"/>
                  </w:divBdr>
                  <w:divsChild>
                    <w:div w:id="969899751">
                      <w:marLeft w:val="0"/>
                      <w:marRight w:val="0"/>
                      <w:marTop w:val="0"/>
                      <w:marBottom w:val="0"/>
                      <w:divBdr>
                        <w:top w:val="single" w:sz="6" w:space="0" w:color="CCCCCC"/>
                        <w:left w:val="single" w:sz="6" w:space="0" w:color="CCCCCC"/>
                        <w:bottom w:val="single" w:sz="6" w:space="0" w:color="CCCCCC"/>
                        <w:right w:val="single" w:sz="6" w:space="0" w:color="CCCCCC"/>
                      </w:divBdr>
                      <w:divsChild>
                        <w:div w:id="4172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82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82625014">
      <w:bodyDiv w:val="1"/>
      <w:marLeft w:val="0"/>
      <w:marRight w:val="0"/>
      <w:marTop w:val="0"/>
      <w:marBottom w:val="0"/>
      <w:divBdr>
        <w:top w:val="none" w:sz="0" w:space="0" w:color="auto"/>
        <w:left w:val="none" w:sz="0" w:space="0" w:color="auto"/>
        <w:bottom w:val="none" w:sz="0" w:space="0" w:color="auto"/>
        <w:right w:val="none" w:sz="0" w:space="0" w:color="auto"/>
      </w:divBdr>
    </w:div>
    <w:div w:id="509954881">
      <w:bodyDiv w:val="1"/>
      <w:marLeft w:val="0"/>
      <w:marRight w:val="0"/>
      <w:marTop w:val="0"/>
      <w:marBottom w:val="0"/>
      <w:divBdr>
        <w:top w:val="none" w:sz="0" w:space="0" w:color="auto"/>
        <w:left w:val="none" w:sz="0" w:space="0" w:color="auto"/>
        <w:bottom w:val="none" w:sz="0" w:space="0" w:color="auto"/>
        <w:right w:val="none" w:sz="0" w:space="0" w:color="auto"/>
      </w:divBdr>
      <w:divsChild>
        <w:div w:id="286663367">
          <w:marLeft w:val="0"/>
          <w:marRight w:val="0"/>
          <w:marTop w:val="0"/>
          <w:marBottom w:val="0"/>
          <w:divBdr>
            <w:top w:val="none" w:sz="0" w:space="0" w:color="auto"/>
            <w:left w:val="none" w:sz="0" w:space="0" w:color="auto"/>
            <w:bottom w:val="none" w:sz="0" w:space="0" w:color="auto"/>
            <w:right w:val="none" w:sz="0" w:space="0" w:color="auto"/>
          </w:divBdr>
        </w:div>
        <w:div w:id="878009862">
          <w:marLeft w:val="0"/>
          <w:marRight w:val="0"/>
          <w:marTop w:val="0"/>
          <w:marBottom w:val="0"/>
          <w:divBdr>
            <w:top w:val="none" w:sz="0" w:space="0" w:color="auto"/>
            <w:left w:val="none" w:sz="0" w:space="0" w:color="auto"/>
            <w:bottom w:val="none" w:sz="0" w:space="0" w:color="auto"/>
            <w:right w:val="none" w:sz="0" w:space="0" w:color="auto"/>
          </w:divBdr>
        </w:div>
        <w:div w:id="978727546">
          <w:marLeft w:val="0"/>
          <w:marRight w:val="0"/>
          <w:marTop w:val="0"/>
          <w:marBottom w:val="0"/>
          <w:divBdr>
            <w:top w:val="none" w:sz="0" w:space="0" w:color="auto"/>
            <w:left w:val="none" w:sz="0" w:space="0" w:color="auto"/>
            <w:bottom w:val="none" w:sz="0" w:space="0" w:color="auto"/>
            <w:right w:val="none" w:sz="0" w:space="0" w:color="auto"/>
          </w:divBdr>
        </w:div>
        <w:div w:id="212622729">
          <w:marLeft w:val="0"/>
          <w:marRight w:val="0"/>
          <w:marTop w:val="0"/>
          <w:marBottom w:val="0"/>
          <w:divBdr>
            <w:top w:val="none" w:sz="0" w:space="0" w:color="auto"/>
            <w:left w:val="none" w:sz="0" w:space="0" w:color="auto"/>
            <w:bottom w:val="none" w:sz="0" w:space="0" w:color="auto"/>
            <w:right w:val="none" w:sz="0" w:space="0" w:color="auto"/>
          </w:divBdr>
        </w:div>
        <w:div w:id="64494633">
          <w:marLeft w:val="0"/>
          <w:marRight w:val="0"/>
          <w:marTop w:val="0"/>
          <w:marBottom w:val="0"/>
          <w:divBdr>
            <w:top w:val="none" w:sz="0" w:space="0" w:color="auto"/>
            <w:left w:val="none" w:sz="0" w:space="0" w:color="auto"/>
            <w:bottom w:val="none" w:sz="0" w:space="0" w:color="auto"/>
            <w:right w:val="none" w:sz="0" w:space="0" w:color="auto"/>
          </w:divBdr>
        </w:div>
        <w:div w:id="1468621281">
          <w:marLeft w:val="0"/>
          <w:marRight w:val="0"/>
          <w:marTop w:val="0"/>
          <w:marBottom w:val="0"/>
          <w:divBdr>
            <w:top w:val="none" w:sz="0" w:space="0" w:color="auto"/>
            <w:left w:val="none" w:sz="0" w:space="0" w:color="auto"/>
            <w:bottom w:val="none" w:sz="0" w:space="0" w:color="auto"/>
            <w:right w:val="none" w:sz="0" w:space="0" w:color="auto"/>
          </w:divBdr>
        </w:div>
        <w:div w:id="468286513">
          <w:marLeft w:val="0"/>
          <w:marRight w:val="0"/>
          <w:marTop w:val="0"/>
          <w:marBottom w:val="0"/>
          <w:divBdr>
            <w:top w:val="none" w:sz="0" w:space="0" w:color="auto"/>
            <w:left w:val="none" w:sz="0" w:space="0" w:color="auto"/>
            <w:bottom w:val="none" w:sz="0" w:space="0" w:color="auto"/>
            <w:right w:val="none" w:sz="0" w:space="0" w:color="auto"/>
          </w:divBdr>
        </w:div>
      </w:divsChild>
    </w:div>
    <w:div w:id="581183885">
      <w:bodyDiv w:val="1"/>
      <w:marLeft w:val="0"/>
      <w:marRight w:val="0"/>
      <w:marTop w:val="0"/>
      <w:marBottom w:val="0"/>
      <w:divBdr>
        <w:top w:val="none" w:sz="0" w:space="0" w:color="auto"/>
        <w:left w:val="none" w:sz="0" w:space="0" w:color="auto"/>
        <w:bottom w:val="none" w:sz="0" w:space="0" w:color="auto"/>
        <w:right w:val="none" w:sz="0" w:space="0" w:color="auto"/>
      </w:divBdr>
    </w:div>
    <w:div w:id="642276938">
      <w:bodyDiv w:val="1"/>
      <w:marLeft w:val="0"/>
      <w:marRight w:val="0"/>
      <w:marTop w:val="0"/>
      <w:marBottom w:val="0"/>
      <w:divBdr>
        <w:top w:val="none" w:sz="0" w:space="0" w:color="auto"/>
        <w:left w:val="none" w:sz="0" w:space="0" w:color="auto"/>
        <w:bottom w:val="none" w:sz="0" w:space="0" w:color="auto"/>
        <w:right w:val="none" w:sz="0" w:space="0" w:color="auto"/>
      </w:divBdr>
    </w:div>
    <w:div w:id="664012212">
      <w:bodyDiv w:val="1"/>
      <w:marLeft w:val="0"/>
      <w:marRight w:val="0"/>
      <w:marTop w:val="0"/>
      <w:marBottom w:val="0"/>
      <w:divBdr>
        <w:top w:val="none" w:sz="0" w:space="0" w:color="auto"/>
        <w:left w:val="none" w:sz="0" w:space="0" w:color="auto"/>
        <w:bottom w:val="none" w:sz="0" w:space="0" w:color="auto"/>
        <w:right w:val="none" w:sz="0" w:space="0" w:color="auto"/>
      </w:divBdr>
    </w:div>
    <w:div w:id="673148302">
      <w:bodyDiv w:val="1"/>
      <w:marLeft w:val="0"/>
      <w:marRight w:val="0"/>
      <w:marTop w:val="0"/>
      <w:marBottom w:val="0"/>
      <w:divBdr>
        <w:top w:val="none" w:sz="0" w:space="0" w:color="auto"/>
        <w:left w:val="none" w:sz="0" w:space="0" w:color="auto"/>
        <w:bottom w:val="none" w:sz="0" w:space="0" w:color="auto"/>
        <w:right w:val="none" w:sz="0" w:space="0" w:color="auto"/>
      </w:divBdr>
    </w:div>
    <w:div w:id="809909148">
      <w:bodyDiv w:val="1"/>
      <w:marLeft w:val="0"/>
      <w:marRight w:val="0"/>
      <w:marTop w:val="0"/>
      <w:marBottom w:val="0"/>
      <w:divBdr>
        <w:top w:val="none" w:sz="0" w:space="0" w:color="auto"/>
        <w:left w:val="none" w:sz="0" w:space="0" w:color="auto"/>
        <w:bottom w:val="none" w:sz="0" w:space="0" w:color="auto"/>
        <w:right w:val="none" w:sz="0" w:space="0" w:color="auto"/>
      </w:divBdr>
    </w:div>
    <w:div w:id="921988279">
      <w:bodyDiv w:val="1"/>
      <w:marLeft w:val="0"/>
      <w:marRight w:val="0"/>
      <w:marTop w:val="0"/>
      <w:marBottom w:val="0"/>
      <w:divBdr>
        <w:top w:val="none" w:sz="0" w:space="0" w:color="auto"/>
        <w:left w:val="none" w:sz="0" w:space="0" w:color="auto"/>
        <w:bottom w:val="none" w:sz="0" w:space="0" w:color="auto"/>
        <w:right w:val="none" w:sz="0" w:space="0" w:color="auto"/>
      </w:divBdr>
    </w:div>
    <w:div w:id="1046877401">
      <w:bodyDiv w:val="1"/>
      <w:marLeft w:val="0"/>
      <w:marRight w:val="0"/>
      <w:marTop w:val="0"/>
      <w:marBottom w:val="0"/>
      <w:divBdr>
        <w:top w:val="none" w:sz="0" w:space="0" w:color="auto"/>
        <w:left w:val="none" w:sz="0" w:space="0" w:color="auto"/>
        <w:bottom w:val="none" w:sz="0" w:space="0" w:color="auto"/>
        <w:right w:val="none" w:sz="0" w:space="0" w:color="auto"/>
      </w:divBdr>
    </w:div>
    <w:div w:id="1069421700">
      <w:bodyDiv w:val="1"/>
      <w:marLeft w:val="0"/>
      <w:marRight w:val="0"/>
      <w:marTop w:val="0"/>
      <w:marBottom w:val="0"/>
      <w:divBdr>
        <w:top w:val="none" w:sz="0" w:space="0" w:color="auto"/>
        <w:left w:val="none" w:sz="0" w:space="0" w:color="auto"/>
        <w:bottom w:val="none" w:sz="0" w:space="0" w:color="auto"/>
        <w:right w:val="none" w:sz="0" w:space="0" w:color="auto"/>
      </w:divBdr>
    </w:div>
    <w:div w:id="1234000993">
      <w:bodyDiv w:val="1"/>
      <w:marLeft w:val="0"/>
      <w:marRight w:val="0"/>
      <w:marTop w:val="0"/>
      <w:marBottom w:val="0"/>
      <w:divBdr>
        <w:top w:val="none" w:sz="0" w:space="0" w:color="auto"/>
        <w:left w:val="none" w:sz="0" w:space="0" w:color="auto"/>
        <w:bottom w:val="none" w:sz="0" w:space="0" w:color="auto"/>
        <w:right w:val="none" w:sz="0" w:space="0" w:color="auto"/>
      </w:divBdr>
    </w:div>
    <w:div w:id="1448427298">
      <w:bodyDiv w:val="1"/>
      <w:marLeft w:val="0"/>
      <w:marRight w:val="0"/>
      <w:marTop w:val="0"/>
      <w:marBottom w:val="0"/>
      <w:divBdr>
        <w:top w:val="none" w:sz="0" w:space="0" w:color="auto"/>
        <w:left w:val="none" w:sz="0" w:space="0" w:color="auto"/>
        <w:bottom w:val="none" w:sz="0" w:space="0" w:color="auto"/>
        <w:right w:val="none" w:sz="0" w:space="0" w:color="auto"/>
      </w:divBdr>
    </w:div>
    <w:div w:id="1469276985">
      <w:bodyDiv w:val="1"/>
      <w:marLeft w:val="0"/>
      <w:marRight w:val="0"/>
      <w:marTop w:val="0"/>
      <w:marBottom w:val="0"/>
      <w:divBdr>
        <w:top w:val="none" w:sz="0" w:space="0" w:color="auto"/>
        <w:left w:val="none" w:sz="0" w:space="0" w:color="auto"/>
        <w:bottom w:val="none" w:sz="0" w:space="0" w:color="auto"/>
        <w:right w:val="none" w:sz="0" w:space="0" w:color="auto"/>
      </w:divBdr>
    </w:div>
    <w:div w:id="1526596781">
      <w:bodyDiv w:val="1"/>
      <w:marLeft w:val="0"/>
      <w:marRight w:val="0"/>
      <w:marTop w:val="0"/>
      <w:marBottom w:val="0"/>
      <w:divBdr>
        <w:top w:val="none" w:sz="0" w:space="0" w:color="auto"/>
        <w:left w:val="none" w:sz="0" w:space="0" w:color="auto"/>
        <w:bottom w:val="none" w:sz="0" w:space="0" w:color="auto"/>
        <w:right w:val="none" w:sz="0" w:space="0" w:color="auto"/>
      </w:divBdr>
    </w:div>
    <w:div w:id="1642421437">
      <w:bodyDiv w:val="1"/>
      <w:marLeft w:val="0"/>
      <w:marRight w:val="0"/>
      <w:marTop w:val="0"/>
      <w:marBottom w:val="0"/>
      <w:divBdr>
        <w:top w:val="none" w:sz="0" w:space="0" w:color="auto"/>
        <w:left w:val="none" w:sz="0" w:space="0" w:color="auto"/>
        <w:bottom w:val="none" w:sz="0" w:space="0" w:color="auto"/>
        <w:right w:val="none" w:sz="0" w:space="0" w:color="auto"/>
      </w:divBdr>
    </w:div>
    <w:div w:id="1644654338">
      <w:bodyDiv w:val="1"/>
      <w:marLeft w:val="0"/>
      <w:marRight w:val="0"/>
      <w:marTop w:val="0"/>
      <w:marBottom w:val="0"/>
      <w:divBdr>
        <w:top w:val="none" w:sz="0" w:space="0" w:color="auto"/>
        <w:left w:val="none" w:sz="0" w:space="0" w:color="auto"/>
        <w:bottom w:val="none" w:sz="0" w:space="0" w:color="auto"/>
        <w:right w:val="none" w:sz="0" w:space="0" w:color="auto"/>
      </w:divBdr>
    </w:div>
    <w:div w:id="1675571473">
      <w:bodyDiv w:val="1"/>
      <w:marLeft w:val="0"/>
      <w:marRight w:val="0"/>
      <w:marTop w:val="0"/>
      <w:marBottom w:val="0"/>
      <w:divBdr>
        <w:top w:val="none" w:sz="0" w:space="0" w:color="auto"/>
        <w:left w:val="none" w:sz="0" w:space="0" w:color="auto"/>
        <w:bottom w:val="none" w:sz="0" w:space="0" w:color="auto"/>
        <w:right w:val="none" w:sz="0" w:space="0" w:color="auto"/>
      </w:divBdr>
    </w:div>
    <w:div w:id="1973246420">
      <w:bodyDiv w:val="1"/>
      <w:marLeft w:val="0"/>
      <w:marRight w:val="0"/>
      <w:marTop w:val="0"/>
      <w:marBottom w:val="0"/>
      <w:divBdr>
        <w:top w:val="none" w:sz="0" w:space="0" w:color="auto"/>
        <w:left w:val="none" w:sz="0" w:space="0" w:color="auto"/>
        <w:bottom w:val="none" w:sz="0" w:space="0" w:color="auto"/>
        <w:right w:val="none" w:sz="0" w:space="0" w:color="auto"/>
      </w:divBdr>
    </w:div>
    <w:div w:id="20913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9CBF-EB03-4119-908D-8B67AAAF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12085</Words>
  <Characters>66468</Characters>
  <Application>Microsoft Office Word</Application>
  <DocSecurity>0</DocSecurity>
  <Lines>553</Lines>
  <Paragraphs>156</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charlotte bisson</dc:creator>
  <cp:keywords/>
  <dc:description/>
  <cp:lastModifiedBy>Compte Microsoft</cp:lastModifiedBy>
  <cp:revision>2</cp:revision>
  <dcterms:created xsi:type="dcterms:W3CDTF">2022-01-07T16:18:00Z</dcterms:created>
  <dcterms:modified xsi:type="dcterms:W3CDTF">2022-01-07T16:18:00Z</dcterms:modified>
</cp:coreProperties>
</file>